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B7" w:rsidRPr="00BB373D" w:rsidRDefault="007263B7" w:rsidP="007263B7">
      <w:pPr>
        <w:pStyle w:val="Textonotapie"/>
        <w:jc w:val="right"/>
        <w:rPr>
          <w:rFonts w:ascii="Arial" w:hAnsi="Arial" w:cs="Arial"/>
          <w:sz w:val="24"/>
          <w:szCs w:val="24"/>
          <w:lang w:val="es-MX" w:eastAsia="en-US"/>
        </w:rPr>
      </w:pPr>
      <w:r w:rsidRPr="00BB373D">
        <w:rPr>
          <w:rFonts w:ascii="Arial" w:hAnsi="Arial" w:cs="Arial"/>
          <w:sz w:val="24"/>
          <w:szCs w:val="24"/>
          <w:lang w:val="es-MX" w:eastAsia="en-US"/>
        </w:rPr>
        <w:t xml:space="preserve">Managua, </w:t>
      </w:r>
      <w:r w:rsidRPr="004E4122">
        <w:rPr>
          <w:rFonts w:ascii="Arial" w:hAnsi="Arial" w:cs="Arial"/>
          <w:sz w:val="24"/>
          <w:szCs w:val="24"/>
          <w:lang w:val="es-MX" w:eastAsia="en-US"/>
        </w:rPr>
        <w:t>1</w:t>
      </w:r>
      <w:r>
        <w:rPr>
          <w:rFonts w:ascii="Arial" w:hAnsi="Arial" w:cs="Arial"/>
          <w:sz w:val="24"/>
          <w:szCs w:val="24"/>
          <w:lang w:val="es-MX" w:eastAsia="en-US"/>
        </w:rPr>
        <w:t>5</w:t>
      </w:r>
      <w:r w:rsidRPr="004E4122">
        <w:rPr>
          <w:rFonts w:ascii="Arial" w:hAnsi="Arial" w:cs="Arial"/>
          <w:sz w:val="24"/>
          <w:szCs w:val="24"/>
          <w:lang w:val="es-MX" w:eastAsia="en-US"/>
        </w:rPr>
        <w:t xml:space="preserve"> de febrero </w:t>
      </w:r>
      <w:r w:rsidRPr="00BB373D">
        <w:rPr>
          <w:rFonts w:ascii="Arial" w:hAnsi="Arial" w:cs="Arial"/>
          <w:sz w:val="24"/>
          <w:szCs w:val="24"/>
          <w:lang w:val="es-MX" w:eastAsia="en-US"/>
        </w:rPr>
        <w:t>del 2019</w:t>
      </w:r>
    </w:p>
    <w:p w:rsidR="007263B7" w:rsidRPr="00BB373D" w:rsidRDefault="007263B7" w:rsidP="007263B7">
      <w:pPr>
        <w:pStyle w:val="Textonotapie"/>
        <w:jc w:val="both"/>
        <w:rPr>
          <w:rFonts w:ascii="Arial" w:hAnsi="Arial" w:cs="Arial"/>
          <w:sz w:val="24"/>
          <w:szCs w:val="24"/>
          <w:lang w:val="es-MX" w:eastAsia="en-US"/>
        </w:rPr>
      </w:pPr>
    </w:p>
    <w:p w:rsidR="007263B7" w:rsidRPr="00BB373D" w:rsidRDefault="007263B7" w:rsidP="007263B7">
      <w:pPr>
        <w:pStyle w:val="Textonotapie"/>
        <w:jc w:val="center"/>
        <w:rPr>
          <w:rFonts w:ascii="Arial" w:hAnsi="Arial" w:cs="Arial"/>
          <w:b/>
          <w:sz w:val="24"/>
          <w:szCs w:val="24"/>
          <w:lang w:val="es-MX" w:eastAsia="en-US"/>
        </w:rPr>
      </w:pPr>
      <w:r w:rsidRPr="00BB373D">
        <w:rPr>
          <w:rFonts w:ascii="Arial" w:hAnsi="Arial" w:cs="Arial"/>
          <w:b/>
          <w:sz w:val="24"/>
          <w:szCs w:val="24"/>
          <w:lang w:val="es-MX" w:eastAsia="en-US"/>
        </w:rPr>
        <w:t>DICTAMEN FAVORABLE</w:t>
      </w:r>
    </w:p>
    <w:p w:rsidR="007263B7" w:rsidRPr="00BB373D" w:rsidRDefault="007263B7" w:rsidP="007263B7">
      <w:pPr>
        <w:pStyle w:val="Textonotapie"/>
        <w:jc w:val="both"/>
        <w:rPr>
          <w:rFonts w:ascii="Arial" w:hAnsi="Arial" w:cs="Arial"/>
          <w:sz w:val="24"/>
          <w:szCs w:val="24"/>
          <w:lang w:val="es-MX" w:eastAsia="en-US"/>
        </w:rPr>
      </w:pPr>
    </w:p>
    <w:p w:rsidR="007263B7" w:rsidRPr="00BB373D" w:rsidRDefault="007263B7" w:rsidP="007263B7">
      <w:pPr>
        <w:pStyle w:val="Textonotapie"/>
        <w:ind w:left="708" w:hanging="708"/>
        <w:jc w:val="both"/>
        <w:rPr>
          <w:rFonts w:ascii="Arial" w:hAnsi="Arial" w:cs="Arial"/>
          <w:sz w:val="24"/>
          <w:szCs w:val="24"/>
          <w:lang w:val="es-MX" w:eastAsia="en-US"/>
        </w:rPr>
      </w:pPr>
      <w:r w:rsidRPr="00BB373D">
        <w:rPr>
          <w:rFonts w:ascii="Arial" w:hAnsi="Arial" w:cs="Arial"/>
          <w:sz w:val="24"/>
          <w:szCs w:val="24"/>
          <w:lang w:val="es-MX" w:eastAsia="en-US"/>
        </w:rPr>
        <w:t>Doctor</w:t>
      </w:r>
    </w:p>
    <w:p w:rsidR="007263B7" w:rsidRPr="00BB373D" w:rsidRDefault="007263B7" w:rsidP="007263B7">
      <w:pPr>
        <w:pStyle w:val="Textonotapie"/>
        <w:jc w:val="both"/>
        <w:rPr>
          <w:rFonts w:ascii="Arial" w:hAnsi="Arial" w:cs="Arial"/>
          <w:b/>
          <w:sz w:val="24"/>
          <w:szCs w:val="24"/>
          <w:lang w:val="es-MX" w:eastAsia="en-US"/>
        </w:rPr>
      </w:pPr>
      <w:r w:rsidRPr="00BB373D">
        <w:rPr>
          <w:rFonts w:ascii="Arial" w:hAnsi="Arial" w:cs="Arial"/>
          <w:b/>
          <w:sz w:val="24"/>
          <w:szCs w:val="24"/>
          <w:lang w:val="es-MX" w:eastAsia="en-US"/>
        </w:rPr>
        <w:t>Gustavo Eduardo Porras Cortés</w:t>
      </w:r>
    </w:p>
    <w:p w:rsidR="007263B7" w:rsidRPr="00BB373D" w:rsidRDefault="007263B7" w:rsidP="007263B7">
      <w:pPr>
        <w:pStyle w:val="Textonotapie"/>
        <w:jc w:val="both"/>
        <w:rPr>
          <w:rFonts w:ascii="Arial" w:hAnsi="Arial" w:cs="Arial"/>
          <w:sz w:val="24"/>
          <w:szCs w:val="24"/>
          <w:lang w:val="es-MX" w:eastAsia="en-US"/>
        </w:rPr>
      </w:pPr>
      <w:r w:rsidRPr="00BB373D">
        <w:rPr>
          <w:rFonts w:ascii="Arial" w:hAnsi="Arial" w:cs="Arial"/>
          <w:sz w:val="24"/>
          <w:szCs w:val="24"/>
          <w:lang w:val="es-MX" w:eastAsia="en-US"/>
        </w:rPr>
        <w:t>Presidente</w:t>
      </w:r>
      <w:r w:rsidRPr="00BB373D">
        <w:rPr>
          <w:rFonts w:ascii="Arial" w:hAnsi="Arial" w:cs="Arial"/>
          <w:sz w:val="24"/>
          <w:szCs w:val="24"/>
          <w:lang w:val="es-MX" w:eastAsia="en-US"/>
        </w:rPr>
        <w:tab/>
      </w:r>
    </w:p>
    <w:p w:rsidR="007263B7" w:rsidRPr="00BB373D" w:rsidRDefault="007263B7" w:rsidP="007263B7">
      <w:pPr>
        <w:pStyle w:val="Textonotapie"/>
        <w:jc w:val="both"/>
        <w:rPr>
          <w:rFonts w:ascii="Arial" w:hAnsi="Arial" w:cs="Arial"/>
          <w:sz w:val="24"/>
          <w:szCs w:val="24"/>
          <w:lang w:val="es-MX" w:eastAsia="en-US"/>
        </w:rPr>
      </w:pPr>
      <w:r w:rsidRPr="00BB373D">
        <w:rPr>
          <w:rFonts w:ascii="Arial" w:hAnsi="Arial" w:cs="Arial"/>
          <w:sz w:val="24"/>
          <w:szCs w:val="24"/>
          <w:lang w:val="es-MX" w:eastAsia="en-US"/>
        </w:rPr>
        <w:t>Asamblea Nacional</w:t>
      </w:r>
    </w:p>
    <w:p w:rsidR="007263B7" w:rsidRPr="00BB373D" w:rsidRDefault="007263B7" w:rsidP="007263B7">
      <w:pPr>
        <w:pStyle w:val="Textonotapie"/>
        <w:jc w:val="both"/>
        <w:rPr>
          <w:rFonts w:ascii="Arial" w:hAnsi="Arial" w:cs="Arial"/>
          <w:sz w:val="24"/>
          <w:szCs w:val="24"/>
          <w:lang w:val="es-MX" w:eastAsia="en-US"/>
        </w:rPr>
      </w:pPr>
      <w:r w:rsidRPr="00BB373D">
        <w:rPr>
          <w:rFonts w:ascii="Arial" w:hAnsi="Arial" w:cs="Arial"/>
          <w:sz w:val="24"/>
          <w:szCs w:val="24"/>
          <w:lang w:val="es-MX" w:eastAsia="en-US"/>
        </w:rPr>
        <w:t>Su Despacho</w:t>
      </w:r>
    </w:p>
    <w:p w:rsidR="007263B7" w:rsidRPr="00BB373D" w:rsidRDefault="007263B7" w:rsidP="007263B7">
      <w:pPr>
        <w:pStyle w:val="Textonotapie"/>
        <w:jc w:val="both"/>
        <w:rPr>
          <w:rFonts w:ascii="Arial" w:hAnsi="Arial" w:cs="Arial"/>
          <w:sz w:val="24"/>
          <w:szCs w:val="24"/>
          <w:lang w:val="es-MX" w:eastAsia="en-US"/>
        </w:rPr>
      </w:pPr>
    </w:p>
    <w:p w:rsidR="007263B7" w:rsidRPr="00BB373D" w:rsidRDefault="007263B7" w:rsidP="007263B7">
      <w:pPr>
        <w:pStyle w:val="Textonotapie"/>
        <w:jc w:val="both"/>
        <w:rPr>
          <w:rFonts w:ascii="Arial" w:hAnsi="Arial" w:cs="Arial"/>
          <w:sz w:val="24"/>
          <w:szCs w:val="24"/>
          <w:lang w:val="es-MX" w:eastAsia="en-US"/>
        </w:rPr>
      </w:pPr>
    </w:p>
    <w:p w:rsidR="007263B7" w:rsidRPr="00BB373D" w:rsidRDefault="007263B7" w:rsidP="007263B7">
      <w:pPr>
        <w:pStyle w:val="Textonotapie"/>
        <w:jc w:val="both"/>
        <w:rPr>
          <w:rFonts w:ascii="Arial" w:hAnsi="Arial" w:cs="Arial"/>
          <w:sz w:val="24"/>
          <w:szCs w:val="24"/>
          <w:lang w:val="es-MX" w:eastAsia="en-US"/>
        </w:rPr>
      </w:pPr>
      <w:r w:rsidRPr="00BB373D">
        <w:rPr>
          <w:rFonts w:ascii="Arial" w:hAnsi="Arial" w:cs="Arial"/>
          <w:sz w:val="24"/>
          <w:szCs w:val="24"/>
          <w:lang w:val="es-MX" w:eastAsia="en-US"/>
        </w:rPr>
        <w:t>Estimado Doctor Porras:</w:t>
      </w:r>
    </w:p>
    <w:p w:rsidR="007263B7" w:rsidRPr="005E2F0E" w:rsidRDefault="007263B7" w:rsidP="007263B7">
      <w:pPr>
        <w:pStyle w:val="Sinespaciado"/>
        <w:jc w:val="both"/>
        <w:rPr>
          <w:rFonts w:ascii="Arial" w:hAnsi="Arial" w:cs="Arial"/>
          <w:sz w:val="24"/>
          <w:szCs w:val="24"/>
        </w:rPr>
      </w:pPr>
    </w:p>
    <w:p w:rsidR="007263B7" w:rsidRDefault="007263B7" w:rsidP="007263B7">
      <w:pPr>
        <w:pStyle w:val="Sinespaciado"/>
        <w:jc w:val="both"/>
        <w:rPr>
          <w:rFonts w:ascii="Arial" w:hAnsi="Arial" w:cs="Arial"/>
          <w:sz w:val="24"/>
          <w:szCs w:val="24"/>
        </w:rPr>
      </w:pPr>
      <w:r w:rsidRPr="005E2F0E">
        <w:rPr>
          <w:rFonts w:ascii="Arial" w:hAnsi="Arial" w:cs="Arial"/>
          <w:sz w:val="24"/>
          <w:szCs w:val="24"/>
        </w:rPr>
        <w:t xml:space="preserve">Los suscritos integrantes de la Comisión de Producción, Economía y Presupuesto de la Asamblea Nacional, recibimos el mandato el 28 de enero del 2019 de parte del Plenario, de </w:t>
      </w:r>
      <w:r w:rsidRPr="005E2F0E">
        <w:rPr>
          <w:rFonts w:ascii="Arial" w:hAnsi="Arial" w:cs="Arial"/>
          <w:noProof/>
          <w:sz w:val="24"/>
          <w:szCs w:val="24"/>
          <w:lang w:eastAsia="es-NI"/>
        </w:rPr>
        <w:t>dictaminar la</w:t>
      </w:r>
      <w:r w:rsidRPr="005E2F0E">
        <w:rPr>
          <w:rFonts w:ascii="Arial" w:hAnsi="Arial" w:cs="Arial"/>
          <w:b/>
          <w:sz w:val="24"/>
          <w:szCs w:val="24"/>
        </w:rPr>
        <w:t xml:space="preserve"> </w:t>
      </w:r>
      <w:r w:rsidRPr="005E2F0E">
        <w:rPr>
          <w:rFonts w:ascii="Arial" w:hAnsi="Arial" w:cs="Arial"/>
          <w:sz w:val="24"/>
          <w:szCs w:val="24"/>
        </w:rPr>
        <w:t xml:space="preserve">iniciativa de </w:t>
      </w:r>
      <w:r w:rsidRPr="005E2F0E">
        <w:rPr>
          <w:rFonts w:ascii="Arial" w:hAnsi="Arial" w:cs="Arial"/>
          <w:b/>
          <w:sz w:val="24"/>
          <w:szCs w:val="24"/>
        </w:rPr>
        <w:t xml:space="preserve">Ley de Reforma a la Ley N°. 822, Ley de Concertación Tributaria, </w:t>
      </w:r>
      <w:r w:rsidRPr="005E2F0E">
        <w:rPr>
          <w:rFonts w:ascii="Arial" w:hAnsi="Arial" w:cs="Arial"/>
          <w:sz w:val="24"/>
          <w:szCs w:val="24"/>
        </w:rPr>
        <w:t>iniciativa con Registro N°. 2019</w:t>
      </w:r>
      <w:r>
        <w:rPr>
          <w:rFonts w:ascii="Arial" w:hAnsi="Arial" w:cs="Arial"/>
          <w:sz w:val="24"/>
          <w:szCs w:val="24"/>
        </w:rPr>
        <w:t>9403</w:t>
      </w:r>
      <w:r w:rsidRPr="005E2F0E">
        <w:rPr>
          <w:rFonts w:ascii="Arial" w:hAnsi="Arial" w:cs="Arial"/>
          <w:sz w:val="24"/>
          <w:szCs w:val="24"/>
        </w:rPr>
        <w:t xml:space="preserve"> remitida por la Primer Secretaria en la misma fecha.</w:t>
      </w:r>
    </w:p>
    <w:p w:rsidR="007263B7" w:rsidRPr="005E2F0E" w:rsidRDefault="007263B7" w:rsidP="007263B7">
      <w:pPr>
        <w:pStyle w:val="Sinespaciado"/>
        <w:jc w:val="both"/>
        <w:rPr>
          <w:rFonts w:ascii="Arial" w:hAnsi="Arial" w:cs="Arial"/>
          <w:b/>
          <w:sz w:val="24"/>
          <w:szCs w:val="24"/>
        </w:rPr>
      </w:pPr>
    </w:p>
    <w:p w:rsidR="007263B7" w:rsidRPr="00BB373D" w:rsidRDefault="007263B7" w:rsidP="007263B7">
      <w:pPr>
        <w:pStyle w:val="Textonotapie"/>
        <w:jc w:val="center"/>
        <w:rPr>
          <w:rFonts w:ascii="Arial" w:hAnsi="Arial" w:cs="Arial"/>
          <w:b/>
          <w:sz w:val="24"/>
          <w:szCs w:val="24"/>
          <w:lang w:val="es-MX" w:eastAsia="en-US"/>
        </w:rPr>
      </w:pPr>
      <w:r w:rsidRPr="00BB373D">
        <w:rPr>
          <w:rFonts w:ascii="Arial" w:hAnsi="Arial" w:cs="Arial"/>
          <w:b/>
          <w:sz w:val="24"/>
          <w:szCs w:val="24"/>
          <w:lang w:val="es-MX" w:eastAsia="en-US"/>
        </w:rPr>
        <w:t>I</w:t>
      </w:r>
    </w:p>
    <w:p w:rsidR="007263B7" w:rsidRPr="00BB373D" w:rsidRDefault="007263B7" w:rsidP="007263B7">
      <w:pPr>
        <w:pStyle w:val="Textonotapie"/>
        <w:jc w:val="center"/>
        <w:rPr>
          <w:rFonts w:ascii="Arial" w:hAnsi="Arial" w:cs="Arial"/>
          <w:b/>
          <w:sz w:val="24"/>
          <w:szCs w:val="24"/>
          <w:lang w:val="es-MX" w:eastAsia="en-US"/>
        </w:rPr>
      </w:pPr>
      <w:r w:rsidRPr="00BB373D">
        <w:rPr>
          <w:rFonts w:ascii="Arial" w:hAnsi="Arial" w:cs="Arial"/>
          <w:b/>
          <w:sz w:val="24"/>
          <w:szCs w:val="24"/>
          <w:lang w:val="es-MX" w:eastAsia="en-US"/>
        </w:rPr>
        <w:t>INFORME DE LA COMISIÓN</w:t>
      </w:r>
    </w:p>
    <w:p w:rsidR="007263B7" w:rsidRPr="00E4641A" w:rsidRDefault="007263B7" w:rsidP="00C049BD">
      <w:pPr>
        <w:pStyle w:val="Sinespaciado"/>
        <w:numPr>
          <w:ilvl w:val="0"/>
          <w:numId w:val="3"/>
        </w:numPr>
        <w:rPr>
          <w:rFonts w:ascii="Arial" w:hAnsi="Arial" w:cs="Arial"/>
          <w:b/>
          <w:sz w:val="24"/>
          <w:szCs w:val="24"/>
        </w:rPr>
      </w:pPr>
      <w:r w:rsidRPr="00E4641A">
        <w:rPr>
          <w:rFonts w:ascii="Arial" w:hAnsi="Arial" w:cs="Arial"/>
          <w:b/>
          <w:sz w:val="24"/>
          <w:szCs w:val="24"/>
        </w:rPr>
        <w:t>Antecedentes</w:t>
      </w:r>
    </w:p>
    <w:p w:rsidR="007263B7" w:rsidRPr="00E4641A" w:rsidRDefault="007263B7" w:rsidP="007263B7">
      <w:pPr>
        <w:pStyle w:val="Sinespaciado"/>
        <w:rPr>
          <w:rFonts w:ascii="Arial" w:hAnsi="Arial" w:cs="Arial"/>
          <w:sz w:val="24"/>
          <w:szCs w:val="24"/>
        </w:rPr>
      </w:pPr>
    </w:p>
    <w:p w:rsidR="007263B7" w:rsidRPr="00E4641A" w:rsidRDefault="007263B7" w:rsidP="007263B7">
      <w:pPr>
        <w:pStyle w:val="Sinespaciado"/>
        <w:jc w:val="both"/>
        <w:rPr>
          <w:rFonts w:ascii="Arial" w:hAnsi="Arial" w:cs="Arial"/>
          <w:sz w:val="24"/>
          <w:szCs w:val="24"/>
        </w:rPr>
      </w:pPr>
      <w:r w:rsidRPr="00E4641A">
        <w:rPr>
          <w:rFonts w:ascii="Arial" w:hAnsi="Arial" w:cs="Arial"/>
          <w:sz w:val="24"/>
          <w:szCs w:val="24"/>
        </w:rPr>
        <w:t xml:space="preserve">En el año 2012 </w:t>
      </w:r>
      <w:r>
        <w:rPr>
          <w:rFonts w:ascii="Arial" w:hAnsi="Arial" w:cs="Arial"/>
          <w:sz w:val="24"/>
          <w:szCs w:val="24"/>
        </w:rPr>
        <w:t xml:space="preserve">se publicó en </w:t>
      </w:r>
      <w:r w:rsidRPr="00E4641A">
        <w:rPr>
          <w:rFonts w:ascii="Arial" w:hAnsi="Arial" w:cs="Arial"/>
          <w:sz w:val="24"/>
          <w:szCs w:val="24"/>
        </w:rPr>
        <w:t>La Gaceta, Diario Oficial N</w:t>
      </w:r>
      <w:r>
        <w:rPr>
          <w:rFonts w:ascii="Arial" w:hAnsi="Arial" w:cs="Arial"/>
          <w:sz w:val="24"/>
          <w:szCs w:val="24"/>
        </w:rPr>
        <w:t>°. 241, la Ley N°</w:t>
      </w:r>
      <w:r w:rsidRPr="00E4641A">
        <w:rPr>
          <w:rFonts w:ascii="Arial" w:hAnsi="Arial" w:cs="Arial"/>
          <w:sz w:val="24"/>
          <w:szCs w:val="24"/>
        </w:rPr>
        <w:t>. 822, Ley de Concertación Tributaria</w:t>
      </w:r>
      <w:r>
        <w:rPr>
          <w:rFonts w:ascii="Arial" w:hAnsi="Arial" w:cs="Arial"/>
          <w:sz w:val="24"/>
          <w:szCs w:val="24"/>
        </w:rPr>
        <w:t xml:space="preserve"> (LCT), la cual </w:t>
      </w:r>
      <w:r w:rsidRPr="00E4641A">
        <w:rPr>
          <w:rFonts w:ascii="Arial" w:hAnsi="Arial" w:cs="Arial"/>
          <w:sz w:val="24"/>
          <w:szCs w:val="24"/>
        </w:rPr>
        <w:t xml:space="preserve">entró en vigencia el 1 de </w:t>
      </w:r>
      <w:r>
        <w:rPr>
          <w:rFonts w:ascii="Arial" w:hAnsi="Arial" w:cs="Arial"/>
          <w:sz w:val="24"/>
          <w:szCs w:val="24"/>
        </w:rPr>
        <w:t>enero del 2013. Dicha Ley tuvo como objetivo</w:t>
      </w:r>
      <w:r w:rsidRPr="00E4641A">
        <w:rPr>
          <w:rFonts w:ascii="Arial" w:hAnsi="Arial" w:cs="Arial"/>
          <w:sz w:val="24"/>
          <w:szCs w:val="24"/>
        </w:rPr>
        <w:t xml:space="preserve"> modificar los tributos nacionales internos, regular su aplicación para realizar el cambio estructural del sistema tributario </w:t>
      </w:r>
      <w:r>
        <w:rPr>
          <w:rFonts w:ascii="Arial" w:hAnsi="Arial" w:cs="Arial"/>
          <w:sz w:val="24"/>
          <w:szCs w:val="24"/>
        </w:rPr>
        <w:t xml:space="preserve">que </w:t>
      </w:r>
      <w:r w:rsidRPr="00E4641A">
        <w:rPr>
          <w:rFonts w:ascii="Arial" w:hAnsi="Arial" w:cs="Arial"/>
          <w:sz w:val="24"/>
          <w:szCs w:val="24"/>
        </w:rPr>
        <w:t>aumentar</w:t>
      </w:r>
      <w:r>
        <w:rPr>
          <w:rFonts w:ascii="Arial" w:hAnsi="Arial" w:cs="Arial"/>
          <w:sz w:val="24"/>
          <w:szCs w:val="24"/>
        </w:rPr>
        <w:t>a</w:t>
      </w:r>
      <w:r w:rsidRPr="00E4641A">
        <w:rPr>
          <w:rFonts w:ascii="Arial" w:hAnsi="Arial" w:cs="Arial"/>
          <w:sz w:val="24"/>
          <w:szCs w:val="24"/>
        </w:rPr>
        <w:t xml:space="preserve"> la progresividad y ampliar</w:t>
      </w:r>
      <w:r>
        <w:rPr>
          <w:rFonts w:ascii="Arial" w:hAnsi="Arial" w:cs="Arial"/>
          <w:sz w:val="24"/>
          <w:szCs w:val="24"/>
        </w:rPr>
        <w:t>a</w:t>
      </w:r>
      <w:r w:rsidRPr="00E4641A">
        <w:rPr>
          <w:rFonts w:ascii="Arial" w:hAnsi="Arial" w:cs="Arial"/>
          <w:sz w:val="24"/>
          <w:szCs w:val="24"/>
        </w:rPr>
        <w:t xml:space="preserve"> la bas</w:t>
      </w:r>
      <w:r>
        <w:rPr>
          <w:rFonts w:ascii="Arial" w:hAnsi="Arial" w:cs="Arial"/>
          <w:sz w:val="24"/>
          <w:szCs w:val="24"/>
        </w:rPr>
        <w:t xml:space="preserve">e de contribuyentes, todo esto </w:t>
      </w:r>
      <w:r w:rsidRPr="00E4641A">
        <w:rPr>
          <w:rFonts w:ascii="Arial" w:hAnsi="Arial" w:cs="Arial"/>
          <w:sz w:val="24"/>
          <w:szCs w:val="24"/>
        </w:rPr>
        <w:t xml:space="preserve">con el fin de proveer al Estado los recursos necesarios para financiar el gasto público. Esta Ley </w:t>
      </w:r>
      <w:r>
        <w:rPr>
          <w:rFonts w:ascii="Arial" w:hAnsi="Arial" w:cs="Arial"/>
          <w:sz w:val="24"/>
          <w:szCs w:val="24"/>
        </w:rPr>
        <w:t xml:space="preserve">permitió </w:t>
      </w:r>
      <w:r w:rsidRPr="00E4641A">
        <w:rPr>
          <w:rFonts w:ascii="Arial" w:hAnsi="Arial" w:cs="Arial"/>
          <w:sz w:val="24"/>
          <w:szCs w:val="24"/>
        </w:rPr>
        <w:t>mejoras de las condiciones económicas sociales del país en benefic</w:t>
      </w:r>
      <w:r>
        <w:rPr>
          <w:rFonts w:ascii="Arial" w:hAnsi="Arial" w:cs="Arial"/>
          <w:sz w:val="24"/>
          <w:szCs w:val="24"/>
        </w:rPr>
        <w:t>io de la sociedad nicaragüense</w:t>
      </w:r>
      <w:r w:rsidRPr="00E4641A">
        <w:rPr>
          <w:rFonts w:ascii="Arial" w:hAnsi="Arial" w:cs="Arial"/>
          <w:sz w:val="24"/>
          <w:szCs w:val="24"/>
        </w:rPr>
        <w:t>.</w:t>
      </w:r>
    </w:p>
    <w:p w:rsidR="007263B7" w:rsidRDefault="007263B7" w:rsidP="007263B7">
      <w:pPr>
        <w:pStyle w:val="Sinespaciado"/>
        <w:jc w:val="both"/>
        <w:rPr>
          <w:rFonts w:ascii="Arial" w:hAnsi="Arial" w:cs="Arial"/>
          <w:sz w:val="24"/>
          <w:szCs w:val="24"/>
        </w:rPr>
      </w:pPr>
    </w:p>
    <w:p w:rsidR="007263B7" w:rsidRPr="00E4641A" w:rsidRDefault="007263B7" w:rsidP="007263B7">
      <w:pPr>
        <w:pStyle w:val="Sinespaciado"/>
        <w:jc w:val="both"/>
        <w:rPr>
          <w:rFonts w:ascii="Arial" w:hAnsi="Arial" w:cs="Arial"/>
          <w:sz w:val="24"/>
          <w:szCs w:val="24"/>
        </w:rPr>
      </w:pPr>
      <w:r>
        <w:rPr>
          <w:rFonts w:ascii="Arial" w:hAnsi="Arial" w:cs="Arial"/>
          <w:sz w:val="24"/>
          <w:szCs w:val="24"/>
        </w:rPr>
        <w:t xml:space="preserve">La Ley N°. 822 fue </w:t>
      </w:r>
      <w:r w:rsidRPr="00E4641A">
        <w:rPr>
          <w:rFonts w:ascii="Arial" w:hAnsi="Arial" w:cs="Arial"/>
          <w:sz w:val="24"/>
          <w:szCs w:val="24"/>
        </w:rPr>
        <w:t>reglament</w:t>
      </w:r>
      <w:r>
        <w:rPr>
          <w:rFonts w:ascii="Arial" w:hAnsi="Arial" w:cs="Arial"/>
          <w:sz w:val="24"/>
          <w:szCs w:val="24"/>
        </w:rPr>
        <w:t>ada</w:t>
      </w:r>
      <w:r w:rsidRPr="00E4641A">
        <w:rPr>
          <w:rFonts w:ascii="Arial" w:hAnsi="Arial" w:cs="Arial"/>
          <w:sz w:val="24"/>
          <w:szCs w:val="24"/>
        </w:rPr>
        <w:t xml:space="preserve"> mediante Decret</w:t>
      </w:r>
      <w:r>
        <w:rPr>
          <w:rFonts w:ascii="Arial" w:hAnsi="Arial" w:cs="Arial"/>
          <w:sz w:val="24"/>
          <w:szCs w:val="24"/>
        </w:rPr>
        <w:t>o N°</w:t>
      </w:r>
      <w:r w:rsidRPr="00E4641A">
        <w:rPr>
          <w:rFonts w:ascii="Arial" w:hAnsi="Arial" w:cs="Arial"/>
          <w:sz w:val="24"/>
          <w:szCs w:val="24"/>
        </w:rPr>
        <w:t>.</w:t>
      </w:r>
      <w:r>
        <w:rPr>
          <w:rFonts w:ascii="Arial" w:hAnsi="Arial" w:cs="Arial"/>
          <w:sz w:val="24"/>
          <w:szCs w:val="24"/>
        </w:rPr>
        <w:t xml:space="preserve"> </w:t>
      </w:r>
      <w:r w:rsidRPr="00E4641A">
        <w:rPr>
          <w:rFonts w:ascii="Arial" w:hAnsi="Arial" w:cs="Arial"/>
          <w:sz w:val="24"/>
          <w:szCs w:val="24"/>
        </w:rPr>
        <w:t>01-2013, publicado</w:t>
      </w:r>
      <w:r>
        <w:rPr>
          <w:rFonts w:ascii="Arial" w:hAnsi="Arial" w:cs="Arial"/>
          <w:sz w:val="24"/>
          <w:szCs w:val="24"/>
        </w:rPr>
        <w:t xml:space="preserve"> en La Gaceta, Diario Oficial N°</w:t>
      </w:r>
      <w:r w:rsidRPr="00E4641A">
        <w:rPr>
          <w:rFonts w:ascii="Arial" w:hAnsi="Arial" w:cs="Arial"/>
          <w:sz w:val="24"/>
          <w:szCs w:val="24"/>
        </w:rPr>
        <w:t>. 12 del 22 de enero del año 2013.</w:t>
      </w:r>
    </w:p>
    <w:p w:rsidR="007263B7" w:rsidRDefault="007263B7" w:rsidP="007263B7">
      <w:pPr>
        <w:pStyle w:val="Sinespaciado"/>
        <w:jc w:val="both"/>
        <w:rPr>
          <w:rFonts w:ascii="Arial" w:hAnsi="Arial" w:cs="Arial"/>
          <w:sz w:val="24"/>
          <w:szCs w:val="24"/>
        </w:rPr>
      </w:pPr>
    </w:p>
    <w:p w:rsidR="007263B7" w:rsidRPr="005E66BC" w:rsidRDefault="007263B7" w:rsidP="007263B7">
      <w:pPr>
        <w:pStyle w:val="Sinespaciado"/>
        <w:jc w:val="both"/>
        <w:rPr>
          <w:rFonts w:ascii="Arial" w:hAnsi="Arial" w:cs="Arial"/>
          <w:sz w:val="24"/>
          <w:szCs w:val="24"/>
        </w:rPr>
      </w:pPr>
      <w:r>
        <w:rPr>
          <w:rFonts w:ascii="Arial" w:hAnsi="Arial" w:cs="Arial"/>
          <w:sz w:val="24"/>
          <w:szCs w:val="24"/>
        </w:rPr>
        <w:t>Esta Ley</w:t>
      </w:r>
      <w:r w:rsidRPr="005E66BC">
        <w:rPr>
          <w:rFonts w:ascii="Arial" w:hAnsi="Arial" w:cs="Arial"/>
          <w:sz w:val="24"/>
          <w:szCs w:val="24"/>
        </w:rPr>
        <w:t xml:space="preserve"> se </w:t>
      </w:r>
      <w:r>
        <w:rPr>
          <w:rFonts w:ascii="Arial" w:hAnsi="Arial" w:cs="Arial"/>
          <w:sz w:val="24"/>
          <w:szCs w:val="24"/>
        </w:rPr>
        <w:t xml:space="preserve">modificó </w:t>
      </w:r>
      <w:r w:rsidRPr="005E66BC">
        <w:rPr>
          <w:rFonts w:ascii="Arial" w:hAnsi="Arial" w:cs="Arial"/>
          <w:sz w:val="24"/>
          <w:szCs w:val="24"/>
        </w:rPr>
        <w:t xml:space="preserve">en el año 2014, </w:t>
      </w:r>
      <w:r>
        <w:rPr>
          <w:rFonts w:ascii="Arial" w:hAnsi="Arial" w:cs="Arial"/>
          <w:sz w:val="24"/>
          <w:szCs w:val="24"/>
        </w:rPr>
        <w:t>surgiendo dicha r</w:t>
      </w:r>
      <w:r w:rsidRPr="005E66BC">
        <w:rPr>
          <w:rFonts w:ascii="Arial" w:hAnsi="Arial" w:cs="Arial"/>
          <w:sz w:val="24"/>
          <w:szCs w:val="24"/>
        </w:rPr>
        <w:t>eforma a partir de</w:t>
      </w:r>
      <w:r>
        <w:rPr>
          <w:rFonts w:ascii="Arial" w:hAnsi="Arial" w:cs="Arial"/>
          <w:sz w:val="24"/>
          <w:szCs w:val="24"/>
        </w:rPr>
        <w:t xml:space="preserve"> su </w:t>
      </w:r>
      <w:r w:rsidRPr="005E66BC">
        <w:rPr>
          <w:rFonts w:ascii="Arial" w:hAnsi="Arial" w:cs="Arial"/>
          <w:sz w:val="24"/>
          <w:szCs w:val="24"/>
        </w:rPr>
        <w:t>proceso de implementación</w:t>
      </w:r>
      <w:r>
        <w:rPr>
          <w:rFonts w:ascii="Arial" w:hAnsi="Arial" w:cs="Arial"/>
          <w:sz w:val="24"/>
          <w:szCs w:val="24"/>
        </w:rPr>
        <w:t xml:space="preserve"> que </w:t>
      </w:r>
      <w:r w:rsidRPr="005E66BC">
        <w:rPr>
          <w:rFonts w:ascii="Arial" w:hAnsi="Arial" w:cs="Arial"/>
          <w:sz w:val="24"/>
          <w:szCs w:val="24"/>
        </w:rPr>
        <w:t>reveló que algunas de las disposiciones fija</w:t>
      </w:r>
      <w:r>
        <w:rPr>
          <w:rFonts w:ascii="Arial" w:hAnsi="Arial" w:cs="Arial"/>
          <w:sz w:val="24"/>
          <w:szCs w:val="24"/>
        </w:rPr>
        <w:t xml:space="preserve">das en la misma </w:t>
      </w:r>
      <w:r w:rsidRPr="005E66BC">
        <w:rPr>
          <w:rFonts w:ascii="Arial" w:hAnsi="Arial" w:cs="Arial"/>
          <w:sz w:val="24"/>
          <w:szCs w:val="24"/>
        </w:rPr>
        <w:t xml:space="preserve">requerían de modificaciones y adiciones con el propósito de afianzar el cumplimiento de los fines instituidos en la propia Ley y garantizar las metas de recaudación de mediano plazo establecidas en el Programa Económico Financiero </w:t>
      </w:r>
      <w:r>
        <w:rPr>
          <w:rFonts w:ascii="Arial" w:hAnsi="Arial" w:cs="Arial"/>
          <w:sz w:val="24"/>
          <w:szCs w:val="24"/>
        </w:rPr>
        <w:t xml:space="preserve">(PEF) </w:t>
      </w:r>
      <w:r w:rsidRPr="005E66BC">
        <w:rPr>
          <w:rFonts w:ascii="Arial" w:hAnsi="Arial" w:cs="Arial"/>
          <w:sz w:val="24"/>
          <w:szCs w:val="24"/>
        </w:rPr>
        <w:t>y en el Marco Presupuestario de Mediano Plazo</w:t>
      </w:r>
      <w:r>
        <w:rPr>
          <w:rFonts w:ascii="Arial" w:hAnsi="Arial" w:cs="Arial"/>
          <w:sz w:val="24"/>
          <w:szCs w:val="24"/>
        </w:rPr>
        <w:t xml:space="preserve"> (MPMP)</w:t>
      </w:r>
      <w:r w:rsidRPr="005E66BC">
        <w:rPr>
          <w:rFonts w:ascii="Arial" w:hAnsi="Arial" w:cs="Arial"/>
          <w:sz w:val="24"/>
          <w:szCs w:val="24"/>
        </w:rPr>
        <w:t>.</w:t>
      </w:r>
    </w:p>
    <w:p w:rsidR="007263B7" w:rsidRDefault="007263B7" w:rsidP="007263B7">
      <w:pPr>
        <w:pStyle w:val="Sinespaciado"/>
        <w:jc w:val="both"/>
        <w:rPr>
          <w:rFonts w:ascii="Arial" w:hAnsi="Arial" w:cs="Arial"/>
          <w:sz w:val="24"/>
          <w:szCs w:val="24"/>
        </w:rPr>
      </w:pPr>
    </w:p>
    <w:p w:rsidR="007263B7" w:rsidRPr="005E66BC" w:rsidRDefault="007263B7" w:rsidP="007263B7">
      <w:pPr>
        <w:pStyle w:val="Sinespaciado"/>
        <w:jc w:val="both"/>
        <w:rPr>
          <w:rFonts w:ascii="Arial" w:hAnsi="Arial" w:cs="Arial"/>
          <w:sz w:val="24"/>
          <w:szCs w:val="24"/>
        </w:rPr>
      </w:pPr>
      <w:r w:rsidRPr="005E66BC">
        <w:rPr>
          <w:rFonts w:ascii="Arial" w:hAnsi="Arial" w:cs="Arial"/>
          <w:sz w:val="24"/>
          <w:szCs w:val="24"/>
        </w:rPr>
        <w:t xml:space="preserve">Con esas modificaciones, adiciones y ajustes </w:t>
      </w:r>
      <w:r>
        <w:rPr>
          <w:rFonts w:ascii="Arial" w:hAnsi="Arial" w:cs="Arial"/>
          <w:sz w:val="24"/>
          <w:szCs w:val="24"/>
        </w:rPr>
        <w:t>a</w:t>
      </w:r>
      <w:r w:rsidRPr="005E66BC">
        <w:rPr>
          <w:rFonts w:ascii="Arial" w:hAnsi="Arial" w:cs="Arial"/>
          <w:sz w:val="24"/>
          <w:szCs w:val="24"/>
        </w:rPr>
        <w:t xml:space="preserve"> la Ley</w:t>
      </w:r>
      <w:r>
        <w:rPr>
          <w:rFonts w:ascii="Arial" w:hAnsi="Arial" w:cs="Arial"/>
          <w:sz w:val="24"/>
          <w:szCs w:val="24"/>
        </w:rPr>
        <w:t xml:space="preserve"> se fortaleció</w:t>
      </w:r>
      <w:r w:rsidRPr="005E66BC">
        <w:rPr>
          <w:rFonts w:ascii="Arial" w:hAnsi="Arial" w:cs="Arial"/>
          <w:sz w:val="24"/>
          <w:szCs w:val="24"/>
        </w:rPr>
        <w:t xml:space="preserve"> el crecimiento económico del país, reduciendo la dependencia de los recursos externos y creando un ambiente favorable a la </w:t>
      </w:r>
      <w:r w:rsidRPr="005E66BC">
        <w:rPr>
          <w:rFonts w:ascii="Arial" w:hAnsi="Arial" w:cs="Arial"/>
          <w:sz w:val="24"/>
          <w:szCs w:val="24"/>
        </w:rPr>
        <w:lastRenderedPageBreak/>
        <w:t>inversión nacional y extranjera que coadyuvaran a la generación de empleo y reducción de la pobreza.</w:t>
      </w:r>
    </w:p>
    <w:p w:rsidR="007263B7" w:rsidRDefault="007263B7" w:rsidP="007263B7">
      <w:pPr>
        <w:pStyle w:val="Sinespaciado"/>
        <w:jc w:val="both"/>
        <w:rPr>
          <w:rFonts w:ascii="Arial" w:hAnsi="Arial" w:cs="Arial"/>
          <w:sz w:val="24"/>
          <w:szCs w:val="24"/>
        </w:rPr>
      </w:pPr>
    </w:p>
    <w:p w:rsidR="007263B7" w:rsidRPr="005E66BC" w:rsidRDefault="007263B7" w:rsidP="007263B7">
      <w:pPr>
        <w:pStyle w:val="Sinespaciado"/>
        <w:jc w:val="both"/>
        <w:rPr>
          <w:rFonts w:ascii="Arial" w:hAnsi="Arial" w:cs="Arial"/>
          <w:sz w:val="24"/>
          <w:szCs w:val="24"/>
        </w:rPr>
      </w:pPr>
      <w:r w:rsidRPr="005E66BC">
        <w:rPr>
          <w:rFonts w:ascii="Arial" w:hAnsi="Arial" w:cs="Arial"/>
          <w:sz w:val="24"/>
          <w:szCs w:val="24"/>
        </w:rPr>
        <w:t>En el</w:t>
      </w:r>
      <w:r>
        <w:rPr>
          <w:rFonts w:ascii="Arial" w:hAnsi="Arial" w:cs="Arial"/>
          <w:sz w:val="24"/>
          <w:szCs w:val="24"/>
        </w:rPr>
        <w:t xml:space="preserve"> año 2015, a través de la Ley N°. 922, publicada en La Gaceta, Diario Oficial N°</w:t>
      </w:r>
      <w:r w:rsidRPr="005E66BC">
        <w:rPr>
          <w:rFonts w:ascii="Arial" w:hAnsi="Arial" w:cs="Arial"/>
          <w:sz w:val="24"/>
          <w:szCs w:val="24"/>
        </w:rPr>
        <w:t xml:space="preserve">. 240 del 17 de diciembre del mismo año, </w:t>
      </w:r>
      <w:r>
        <w:rPr>
          <w:rFonts w:ascii="Arial" w:hAnsi="Arial" w:cs="Arial"/>
          <w:sz w:val="24"/>
          <w:szCs w:val="24"/>
        </w:rPr>
        <w:t xml:space="preserve">nuevamente </w:t>
      </w:r>
      <w:r w:rsidRPr="005E66BC">
        <w:rPr>
          <w:rFonts w:ascii="Arial" w:hAnsi="Arial" w:cs="Arial"/>
          <w:sz w:val="24"/>
          <w:szCs w:val="24"/>
        </w:rPr>
        <w:t>se reformó la L</w:t>
      </w:r>
      <w:r>
        <w:rPr>
          <w:rFonts w:ascii="Arial" w:hAnsi="Arial" w:cs="Arial"/>
          <w:sz w:val="24"/>
          <w:szCs w:val="24"/>
        </w:rPr>
        <w:t>ey de Concertación Tributaria y dich</w:t>
      </w:r>
      <w:r w:rsidRPr="005E66BC">
        <w:rPr>
          <w:rFonts w:ascii="Arial" w:hAnsi="Arial" w:cs="Arial"/>
          <w:sz w:val="24"/>
          <w:szCs w:val="24"/>
        </w:rPr>
        <w:t xml:space="preserve">a reforma obedeció de forma exclusiva a la postergación de la entrada en vigencia, hasta el 30 de junio del 2017,  del Capítulo V, del Título I relativo a los Precios de Transferencia. </w:t>
      </w:r>
    </w:p>
    <w:p w:rsidR="007263B7" w:rsidRPr="00FF109D" w:rsidRDefault="007263B7" w:rsidP="007263B7">
      <w:pPr>
        <w:pStyle w:val="Sinespaciado"/>
        <w:rPr>
          <w:rFonts w:ascii="Arial" w:hAnsi="Arial" w:cs="Arial"/>
          <w:sz w:val="24"/>
          <w:szCs w:val="24"/>
        </w:rPr>
      </w:pPr>
    </w:p>
    <w:p w:rsidR="007263B7" w:rsidRPr="00FF109D" w:rsidRDefault="007263B7" w:rsidP="007263B7">
      <w:pPr>
        <w:pStyle w:val="Sinespaciado"/>
        <w:rPr>
          <w:rFonts w:ascii="Arial" w:eastAsia="Arial Unicode MS" w:hAnsi="Arial" w:cs="Arial"/>
          <w:b/>
          <w:sz w:val="24"/>
          <w:szCs w:val="24"/>
        </w:rPr>
      </w:pPr>
      <w:r w:rsidRPr="00FF109D">
        <w:rPr>
          <w:rFonts w:ascii="Arial" w:hAnsi="Arial" w:cs="Arial"/>
          <w:b/>
          <w:sz w:val="24"/>
          <w:szCs w:val="24"/>
        </w:rPr>
        <w:t>2. Objeto de la iniciativa de Ley</w:t>
      </w:r>
    </w:p>
    <w:p w:rsidR="007263B7" w:rsidRPr="00FF109D" w:rsidRDefault="007263B7" w:rsidP="007263B7">
      <w:pPr>
        <w:pStyle w:val="Sinespaciado"/>
        <w:rPr>
          <w:rFonts w:ascii="Arial" w:eastAsia="Arial Unicode MS" w:hAnsi="Arial" w:cs="Arial"/>
          <w:sz w:val="24"/>
          <w:szCs w:val="24"/>
        </w:rPr>
      </w:pPr>
    </w:p>
    <w:p w:rsidR="007263B7" w:rsidRDefault="007263B7" w:rsidP="007263B7">
      <w:pPr>
        <w:pStyle w:val="Sinespaciado"/>
        <w:jc w:val="both"/>
        <w:rPr>
          <w:rFonts w:ascii="Arial" w:hAnsi="Arial" w:cs="Arial"/>
          <w:sz w:val="24"/>
          <w:szCs w:val="24"/>
        </w:rPr>
      </w:pPr>
      <w:r>
        <w:rPr>
          <w:rFonts w:ascii="Arial" w:hAnsi="Arial" w:cs="Arial"/>
          <w:sz w:val="24"/>
          <w:szCs w:val="24"/>
        </w:rPr>
        <w:t xml:space="preserve">La iniciativa tiene por objeto garantizar los recursos económicos necesarios que permitan continuar financiando sostenidamente los programas y proyectos que benefician directamente a la población, especialmente a los sectores más vulnerables. Estos recursos </w:t>
      </w:r>
      <w:r w:rsidRPr="00FF109D">
        <w:rPr>
          <w:rFonts w:ascii="Arial" w:hAnsi="Arial" w:cs="Arial"/>
          <w:sz w:val="24"/>
          <w:szCs w:val="24"/>
        </w:rPr>
        <w:t>adicionales compensar</w:t>
      </w:r>
      <w:r>
        <w:rPr>
          <w:rFonts w:ascii="Arial" w:hAnsi="Arial" w:cs="Arial"/>
          <w:sz w:val="24"/>
          <w:szCs w:val="24"/>
        </w:rPr>
        <w:t>án</w:t>
      </w:r>
      <w:r w:rsidRPr="00FF109D">
        <w:rPr>
          <w:rFonts w:ascii="Arial" w:hAnsi="Arial" w:cs="Arial"/>
          <w:sz w:val="24"/>
          <w:szCs w:val="24"/>
        </w:rPr>
        <w:t xml:space="preserve"> las pérdidas </w:t>
      </w:r>
      <w:r>
        <w:rPr>
          <w:rFonts w:ascii="Arial" w:hAnsi="Arial" w:cs="Arial"/>
          <w:sz w:val="24"/>
          <w:szCs w:val="24"/>
        </w:rPr>
        <w:t xml:space="preserve">en la </w:t>
      </w:r>
      <w:r w:rsidRPr="00FF109D">
        <w:rPr>
          <w:rFonts w:ascii="Arial" w:hAnsi="Arial" w:cs="Arial"/>
          <w:sz w:val="24"/>
          <w:szCs w:val="24"/>
        </w:rPr>
        <w:t>recaudación, ocasionadas por las acciones de desestabilización en el marco del intento fallido de golpe de Estado</w:t>
      </w:r>
      <w:r>
        <w:rPr>
          <w:rFonts w:ascii="Arial" w:hAnsi="Arial" w:cs="Arial"/>
          <w:sz w:val="24"/>
          <w:szCs w:val="24"/>
        </w:rPr>
        <w:t>, además permitirán c</w:t>
      </w:r>
      <w:r w:rsidRPr="00FF109D">
        <w:rPr>
          <w:rFonts w:ascii="Arial" w:hAnsi="Arial" w:cs="Arial"/>
          <w:sz w:val="24"/>
          <w:szCs w:val="24"/>
        </w:rPr>
        <w:t>ubrir la brecha presupuestaria</w:t>
      </w:r>
      <w:r>
        <w:rPr>
          <w:rFonts w:ascii="Arial" w:hAnsi="Arial" w:cs="Arial"/>
          <w:sz w:val="24"/>
          <w:szCs w:val="24"/>
        </w:rPr>
        <w:t>, e</w:t>
      </w:r>
      <w:r w:rsidRPr="00FF109D">
        <w:rPr>
          <w:rFonts w:ascii="Arial" w:hAnsi="Arial" w:cs="Arial"/>
          <w:sz w:val="24"/>
          <w:szCs w:val="24"/>
        </w:rPr>
        <w:t xml:space="preserve">stabilizar las finanzas públicas y retomar la ruta de estabilidad macroeconómica y crecimiento económico por el que </w:t>
      </w:r>
      <w:r>
        <w:rPr>
          <w:rFonts w:ascii="Arial" w:hAnsi="Arial" w:cs="Arial"/>
          <w:sz w:val="24"/>
          <w:szCs w:val="24"/>
        </w:rPr>
        <w:t xml:space="preserve">el país venía transitando y que merecen </w:t>
      </w:r>
      <w:r w:rsidRPr="00FF109D">
        <w:rPr>
          <w:rFonts w:ascii="Arial" w:hAnsi="Arial" w:cs="Arial"/>
          <w:sz w:val="24"/>
          <w:szCs w:val="24"/>
        </w:rPr>
        <w:t>los nicaragüenses.</w:t>
      </w:r>
    </w:p>
    <w:p w:rsidR="007263B7" w:rsidRPr="00185BFD" w:rsidRDefault="007263B7" w:rsidP="007263B7">
      <w:pPr>
        <w:pStyle w:val="Sinespaciado"/>
        <w:jc w:val="center"/>
        <w:rPr>
          <w:rFonts w:ascii="Arial" w:hAnsi="Arial" w:cs="Arial"/>
          <w:b/>
          <w:sz w:val="24"/>
          <w:szCs w:val="24"/>
          <w:lang w:eastAsia="es-ES"/>
        </w:rPr>
      </w:pPr>
      <w:r w:rsidRPr="00185BFD">
        <w:rPr>
          <w:rFonts w:ascii="Arial" w:hAnsi="Arial" w:cs="Arial"/>
          <w:b/>
          <w:sz w:val="24"/>
          <w:szCs w:val="24"/>
          <w:lang w:eastAsia="es-ES"/>
        </w:rPr>
        <w:t>II</w:t>
      </w:r>
    </w:p>
    <w:p w:rsidR="007263B7" w:rsidRPr="00185BFD" w:rsidRDefault="007263B7" w:rsidP="007263B7">
      <w:pPr>
        <w:pStyle w:val="Sinespaciado"/>
        <w:jc w:val="center"/>
        <w:rPr>
          <w:rFonts w:ascii="Arial" w:hAnsi="Arial" w:cs="Arial"/>
          <w:b/>
          <w:sz w:val="24"/>
          <w:szCs w:val="24"/>
          <w:lang w:eastAsia="es-ES"/>
        </w:rPr>
      </w:pPr>
      <w:r w:rsidRPr="00185BFD">
        <w:rPr>
          <w:rFonts w:ascii="Arial" w:hAnsi="Arial" w:cs="Arial"/>
          <w:b/>
          <w:sz w:val="24"/>
          <w:szCs w:val="24"/>
          <w:lang w:eastAsia="es-ES"/>
        </w:rPr>
        <w:t>CONSULTAS DE LA COMISIÓN</w:t>
      </w:r>
    </w:p>
    <w:p w:rsidR="007263B7" w:rsidRDefault="007263B7" w:rsidP="007263B7">
      <w:pPr>
        <w:pStyle w:val="Sinespaciado"/>
        <w:jc w:val="both"/>
        <w:rPr>
          <w:rFonts w:ascii="Arial" w:hAnsi="Arial" w:cs="Arial"/>
          <w:sz w:val="24"/>
          <w:szCs w:val="24"/>
          <w:lang w:eastAsia="es-ES"/>
        </w:rPr>
      </w:pPr>
    </w:p>
    <w:p w:rsidR="007263B7" w:rsidRPr="00C73B5A" w:rsidRDefault="007263B7" w:rsidP="007263B7">
      <w:pPr>
        <w:pStyle w:val="Sinespaciado"/>
        <w:jc w:val="both"/>
        <w:rPr>
          <w:rFonts w:ascii="Arial" w:hAnsi="Arial" w:cs="Arial"/>
          <w:sz w:val="24"/>
          <w:szCs w:val="24"/>
          <w:lang w:eastAsia="es-ES"/>
        </w:rPr>
      </w:pPr>
      <w:r w:rsidRPr="00B649F2">
        <w:rPr>
          <w:rFonts w:ascii="Arial" w:hAnsi="Arial" w:cs="Arial"/>
          <w:sz w:val="24"/>
          <w:szCs w:val="24"/>
          <w:lang w:eastAsia="es-ES"/>
        </w:rPr>
        <w:t>Una vez recibido el mandato por parte del Plenario de la Asamblea Nacional en fecha 28 de enero del año 2019, la Comisión de Producción</w:t>
      </w:r>
      <w:r>
        <w:rPr>
          <w:rFonts w:ascii="Arial" w:hAnsi="Arial" w:cs="Arial"/>
          <w:sz w:val="24"/>
          <w:szCs w:val="24"/>
          <w:lang w:eastAsia="es-ES"/>
        </w:rPr>
        <w:t xml:space="preserve">, Economía y Presupuesto en cumplimiento con lo establecido en  el Artículo 110 de la Ley N°. 606, Ley Orgánica del Poder Legislativo y sus reformas, solicitó la </w:t>
      </w:r>
      <w:r w:rsidRPr="00C73B5A">
        <w:rPr>
          <w:rFonts w:ascii="Arial" w:hAnsi="Arial" w:cs="Arial"/>
          <w:sz w:val="24"/>
          <w:szCs w:val="24"/>
          <w:lang w:eastAsia="es-ES"/>
        </w:rPr>
        <w:t xml:space="preserve">comparecencia del Ministerio de Hacienda y Crédito Público (MHCP) y de los representantes de los gremios y sectores económicos empresariales, de representantes de la industria fiscal, de trabajadores, </w:t>
      </w:r>
      <w:r>
        <w:rPr>
          <w:rFonts w:ascii="Arial" w:hAnsi="Arial" w:cs="Arial"/>
          <w:sz w:val="24"/>
          <w:szCs w:val="24"/>
          <w:lang w:eastAsia="es-ES"/>
        </w:rPr>
        <w:t xml:space="preserve">sectores </w:t>
      </w:r>
      <w:r w:rsidRPr="00C73B5A">
        <w:rPr>
          <w:rFonts w:ascii="Arial" w:hAnsi="Arial" w:cs="Arial"/>
          <w:sz w:val="24"/>
          <w:szCs w:val="24"/>
          <w:lang w:eastAsia="es-ES"/>
        </w:rPr>
        <w:t xml:space="preserve">productivos, agropecuarios y de servicios que aglutinan </w:t>
      </w:r>
      <w:proofErr w:type="gramStart"/>
      <w:r w:rsidRPr="00C73B5A">
        <w:rPr>
          <w:rFonts w:ascii="Arial" w:hAnsi="Arial" w:cs="Arial"/>
          <w:sz w:val="24"/>
          <w:szCs w:val="24"/>
          <w:lang w:eastAsia="es-ES"/>
        </w:rPr>
        <w:t>a la</w:t>
      </w:r>
      <w:proofErr w:type="gramEnd"/>
      <w:r w:rsidRPr="00C73B5A">
        <w:rPr>
          <w:rFonts w:ascii="Arial" w:hAnsi="Arial" w:cs="Arial"/>
          <w:sz w:val="24"/>
          <w:szCs w:val="24"/>
          <w:lang w:eastAsia="es-ES"/>
        </w:rPr>
        <w:t xml:space="preserve"> micro, pequeña, mediana y grandes empresas del país.</w:t>
      </w:r>
    </w:p>
    <w:p w:rsidR="007263B7" w:rsidRDefault="007263B7" w:rsidP="007263B7">
      <w:pPr>
        <w:pStyle w:val="Sinespaciado"/>
        <w:rPr>
          <w:rFonts w:ascii="Arial" w:hAnsi="Arial" w:cs="Arial"/>
          <w:sz w:val="24"/>
          <w:szCs w:val="24"/>
        </w:rPr>
      </w:pPr>
    </w:p>
    <w:p w:rsidR="007263B7" w:rsidRPr="00C73B5A" w:rsidRDefault="007263B7" w:rsidP="007263B7">
      <w:pPr>
        <w:pStyle w:val="Sinespaciado"/>
        <w:jc w:val="both"/>
        <w:rPr>
          <w:rFonts w:ascii="Arial" w:hAnsi="Arial" w:cs="Arial"/>
          <w:sz w:val="24"/>
          <w:szCs w:val="24"/>
        </w:rPr>
      </w:pPr>
      <w:r>
        <w:rPr>
          <w:rFonts w:ascii="Arial" w:hAnsi="Arial" w:cs="Arial"/>
          <w:sz w:val="24"/>
          <w:szCs w:val="24"/>
        </w:rPr>
        <w:t xml:space="preserve">El 28 de enero del 2019 compareció ante la Comisión de Producción, Economía y Presupuesto, el Compañero Iván Acosta, Ministro de Hacienda y Crédito Público, con el fin de presentar la propuesta de Reforma a la Ley N°. 822 </w:t>
      </w:r>
      <w:proofErr w:type="gramStart"/>
      <w:r>
        <w:rPr>
          <w:rFonts w:ascii="Arial" w:hAnsi="Arial" w:cs="Arial"/>
          <w:sz w:val="24"/>
          <w:szCs w:val="24"/>
        </w:rPr>
        <w:t>objeto</w:t>
      </w:r>
      <w:proofErr w:type="gramEnd"/>
      <w:r>
        <w:rPr>
          <w:rFonts w:ascii="Arial" w:hAnsi="Arial" w:cs="Arial"/>
          <w:sz w:val="24"/>
          <w:szCs w:val="24"/>
        </w:rPr>
        <w:t xml:space="preserve"> del presente Dictamen, así como abordar la importancia de la aprobación de la misma y el </w:t>
      </w:r>
      <w:r w:rsidRPr="00C73B5A">
        <w:rPr>
          <w:rFonts w:ascii="Arial" w:hAnsi="Arial" w:cs="Arial"/>
          <w:sz w:val="24"/>
          <w:szCs w:val="24"/>
        </w:rPr>
        <w:t>impacto para la economía del país. En dicha fecha también fueron invitados el gremio sindical, en representación de los trabajadores.</w:t>
      </w:r>
    </w:p>
    <w:p w:rsidR="007263B7" w:rsidRPr="00C73B5A" w:rsidRDefault="007263B7" w:rsidP="007263B7">
      <w:pPr>
        <w:pStyle w:val="Sinespaciado"/>
        <w:jc w:val="both"/>
        <w:rPr>
          <w:rFonts w:ascii="Arial" w:hAnsi="Arial" w:cs="Arial"/>
          <w:sz w:val="24"/>
          <w:szCs w:val="24"/>
        </w:rPr>
      </w:pPr>
    </w:p>
    <w:p w:rsidR="007263B7" w:rsidRDefault="007263B7" w:rsidP="007263B7">
      <w:pPr>
        <w:pStyle w:val="Sinespaciado"/>
        <w:jc w:val="both"/>
        <w:rPr>
          <w:rFonts w:ascii="Arial" w:hAnsi="Arial" w:cs="Arial"/>
          <w:sz w:val="24"/>
          <w:szCs w:val="24"/>
          <w:lang w:eastAsia="es-ES"/>
        </w:rPr>
      </w:pPr>
      <w:r w:rsidRPr="00C73B5A">
        <w:rPr>
          <w:rFonts w:ascii="Arial" w:hAnsi="Arial" w:cs="Arial"/>
          <w:sz w:val="24"/>
          <w:szCs w:val="24"/>
          <w:lang w:eastAsia="es-ES"/>
        </w:rPr>
        <w:t>Asimismo durante el 29, 30 de enero y 05 de febrero del corriente año, comparecieron los sectores, gremios y empresas del sector agropecuario, productivo, educativo, de servicios tanto de la micro, pequeña, mediana y gran empresa y del sector privado del país, quienes a través de sus representantes expresaron su respaldo, inquietudes, planteamientos</w:t>
      </w:r>
      <w:r>
        <w:rPr>
          <w:rFonts w:ascii="Arial" w:hAnsi="Arial" w:cs="Arial"/>
          <w:sz w:val="24"/>
          <w:szCs w:val="24"/>
          <w:lang w:eastAsia="es-ES"/>
        </w:rPr>
        <w:t xml:space="preserve"> y propuestas a la Comisión. La consulta realizada por la Comisión dictaminadora fue amplia, abierta, participativa y exitosa, marcando un </w:t>
      </w:r>
      <w:r w:rsidRPr="004553B4">
        <w:rPr>
          <w:rFonts w:ascii="Arial" w:hAnsi="Arial" w:cs="Arial"/>
          <w:sz w:val="24"/>
          <w:szCs w:val="24"/>
          <w:lang w:eastAsia="es-ES"/>
        </w:rPr>
        <w:t>precedente dentro de las consultas en materia fiscal por su alto nivel de</w:t>
      </w:r>
      <w:r w:rsidRPr="00506EF7">
        <w:rPr>
          <w:rFonts w:ascii="Arial" w:hAnsi="Arial" w:cs="Arial"/>
          <w:color w:val="FF0000"/>
          <w:sz w:val="24"/>
          <w:szCs w:val="24"/>
          <w:lang w:eastAsia="es-ES"/>
        </w:rPr>
        <w:t xml:space="preserve"> </w:t>
      </w:r>
      <w:r w:rsidRPr="00B649F2">
        <w:rPr>
          <w:rFonts w:ascii="Arial" w:hAnsi="Arial" w:cs="Arial"/>
          <w:sz w:val="24"/>
          <w:szCs w:val="24"/>
          <w:lang w:eastAsia="es-ES"/>
        </w:rPr>
        <w:t>participación y representación de todos los sectores económicos</w:t>
      </w:r>
      <w:r>
        <w:rPr>
          <w:rFonts w:ascii="Arial" w:hAnsi="Arial" w:cs="Arial"/>
          <w:sz w:val="24"/>
          <w:szCs w:val="24"/>
          <w:lang w:eastAsia="es-ES"/>
        </w:rPr>
        <w:t xml:space="preserve">; como resultado de este proceso los planteamientos fueron analizados y conforme su viabilidad se </w:t>
      </w:r>
      <w:proofErr w:type="gramStart"/>
      <w:r>
        <w:rPr>
          <w:rFonts w:ascii="Arial" w:hAnsi="Arial" w:cs="Arial"/>
          <w:sz w:val="24"/>
          <w:szCs w:val="24"/>
          <w:lang w:eastAsia="es-ES"/>
        </w:rPr>
        <w:t>incorporaron</w:t>
      </w:r>
      <w:proofErr w:type="gramEnd"/>
      <w:r>
        <w:rPr>
          <w:rFonts w:ascii="Arial" w:hAnsi="Arial" w:cs="Arial"/>
          <w:sz w:val="24"/>
          <w:szCs w:val="24"/>
          <w:lang w:eastAsia="es-ES"/>
        </w:rPr>
        <w:t xml:space="preserve"> </w:t>
      </w:r>
      <w:r w:rsidRPr="00B649F2">
        <w:rPr>
          <w:rFonts w:ascii="Arial" w:hAnsi="Arial" w:cs="Arial"/>
          <w:sz w:val="24"/>
          <w:szCs w:val="24"/>
          <w:lang w:eastAsia="es-ES"/>
        </w:rPr>
        <w:t>e</w:t>
      </w:r>
      <w:r>
        <w:rPr>
          <w:rFonts w:ascii="Arial" w:hAnsi="Arial" w:cs="Arial"/>
          <w:sz w:val="24"/>
          <w:szCs w:val="24"/>
          <w:lang w:eastAsia="es-ES"/>
        </w:rPr>
        <w:t>n e</w:t>
      </w:r>
      <w:r w:rsidRPr="00B649F2">
        <w:rPr>
          <w:rFonts w:ascii="Arial" w:hAnsi="Arial" w:cs="Arial"/>
          <w:sz w:val="24"/>
          <w:szCs w:val="24"/>
          <w:lang w:eastAsia="es-ES"/>
        </w:rPr>
        <w:t xml:space="preserve">ste dictamen. </w:t>
      </w:r>
    </w:p>
    <w:p w:rsidR="007263B7" w:rsidRDefault="007263B7" w:rsidP="007263B7">
      <w:pPr>
        <w:pStyle w:val="Sinespaciado"/>
        <w:jc w:val="both"/>
        <w:rPr>
          <w:rFonts w:ascii="Arial" w:hAnsi="Arial" w:cs="Arial"/>
          <w:sz w:val="24"/>
          <w:szCs w:val="24"/>
          <w:lang w:eastAsia="es-ES"/>
        </w:rPr>
      </w:pPr>
    </w:p>
    <w:p w:rsidR="007263B7" w:rsidRDefault="007263B7" w:rsidP="007263B7">
      <w:pPr>
        <w:pStyle w:val="Sinespaciado"/>
        <w:jc w:val="both"/>
        <w:rPr>
          <w:rFonts w:ascii="Arial" w:hAnsi="Arial" w:cs="Arial"/>
          <w:sz w:val="24"/>
          <w:szCs w:val="24"/>
          <w:lang w:eastAsia="es-ES"/>
        </w:rPr>
      </w:pPr>
      <w:r>
        <w:rPr>
          <w:rFonts w:ascii="Arial" w:hAnsi="Arial" w:cs="Arial"/>
          <w:sz w:val="24"/>
          <w:szCs w:val="24"/>
          <w:lang w:eastAsia="es-ES"/>
        </w:rPr>
        <w:t>En la consulta participaron de manera presencial y escrita, las entidades que a continuación se detallan las que plantearon significativos aportes a la discusión de la iniciativa:</w:t>
      </w:r>
    </w:p>
    <w:p w:rsidR="007263B7" w:rsidRDefault="007263B7" w:rsidP="007263B7">
      <w:pPr>
        <w:pStyle w:val="Sinespaciado"/>
        <w:jc w:val="both"/>
        <w:rPr>
          <w:rFonts w:ascii="Arial" w:hAnsi="Arial" w:cs="Arial"/>
          <w:sz w:val="24"/>
          <w:szCs w:val="24"/>
          <w:lang w:eastAsia="es-ES"/>
        </w:rPr>
      </w:pP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Frente Nacional de los Trabajadores (FNT)</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Central de Trabajadores de la Salud (FETSALUD)</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 xml:space="preserve">Central Unión Nacional de Empleados (UNE) </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Confederación Sindical de Trabajadores José Benito Escobar (CST-JBE)</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Confederación de Trabajadores por Cuenta Propia (CTCP)</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Confederación de Trabajadores del Mar, ríos, lagos y similares (FNT)</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Confederación de Trabajadores de Agroindustria (FNT)</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Confederación General de trabajadores de la Educación de Nicaragua (CGTEN - ANDEN)</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Federación de Sindicato de Trabajadores Universitarios (FESITUN)</w:t>
      </w:r>
    </w:p>
    <w:p w:rsidR="007263B7"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Federación de Profesionales y Docentes de la Educación Superior (FEPDES-ATD)</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 xml:space="preserve">Asociación </w:t>
      </w:r>
      <w:r w:rsidRPr="00B3314F">
        <w:rPr>
          <w:rFonts w:ascii="Arial" w:hAnsi="Arial" w:cs="Arial"/>
          <w:sz w:val="24"/>
          <w:szCs w:val="24"/>
          <w:lang w:eastAsia="es-NI"/>
        </w:rPr>
        <w:t>de Trabajadores del Campo (ATC)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Central de Unificación Sindical (CUS)</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Central Unitaria de Trabajadores (CUT)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Confederación Nicaragüense de Trabajadores Democráticos (CNTD)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Confederación Sindical de Trabajadores de la Salud (CST-COTSALUD)</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Unión Nacional de Agricultores y Ganaderos (UNAG)</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Consejo Nicaragüense de la Pequeña y Mediana Empresa (CONIMIPYME)</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Exportadora de Madera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de Eco-turismo (CANEC)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Comerciante</w:t>
      </w:r>
      <w:r>
        <w:rPr>
          <w:rFonts w:ascii="Arial" w:hAnsi="Arial" w:cs="Arial"/>
          <w:sz w:val="24"/>
          <w:szCs w:val="24"/>
          <w:lang w:eastAsia="es-NI"/>
        </w:rPr>
        <w:t>s</w:t>
      </w:r>
      <w:r w:rsidRPr="00B3314F">
        <w:rPr>
          <w:rFonts w:ascii="Arial" w:hAnsi="Arial" w:cs="Arial"/>
          <w:sz w:val="24"/>
          <w:szCs w:val="24"/>
          <w:lang w:eastAsia="es-NI"/>
        </w:rPr>
        <w:t xml:space="preserve"> de los Mercados</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de Turismo (CANTUR)</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Federación de Cámaras de Madera (FECAMACS)</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de Comercio de Matagalpa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Nacional de Abarroteros (ANA)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Consejo Nacional  de Cooperativas (CONACOOP)</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Unión Nacional de Pequeños Agricultores Asociados (UNAPA)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Consejo Nacional de la Pequeña Industria </w:t>
      </w:r>
      <w:r>
        <w:rPr>
          <w:rFonts w:ascii="Arial" w:hAnsi="Arial" w:cs="Arial"/>
          <w:sz w:val="24"/>
          <w:szCs w:val="24"/>
          <w:lang w:eastAsia="es-NI"/>
        </w:rPr>
        <w:t>(CONAPI</w:t>
      </w:r>
      <w:r w:rsidRPr="00B3314F">
        <w:rPr>
          <w:rFonts w:ascii="Arial" w:hAnsi="Arial" w:cs="Arial"/>
          <w:sz w:val="24"/>
          <w:szCs w:val="24"/>
          <w:lang w:eastAsia="es-NI"/>
        </w:rPr>
        <w:t>)</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Consejo Nacional del Café (CONACAFE)</w:t>
      </w:r>
    </w:p>
    <w:p w:rsidR="007263B7" w:rsidRPr="00DB332B"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Cámara de Industria y Comercio Mexicana – Nicaragüense (C</w:t>
      </w:r>
      <w:r w:rsidRPr="00B3314F">
        <w:rPr>
          <w:rFonts w:ascii="Arial" w:hAnsi="Arial" w:cs="Arial"/>
          <w:sz w:val="24"/>
          <w:szCs w:val="24"/>
          <w:lang w:eastAsia="es-NI"/>
        </w:rPr>
        <w:t>AMEXNIC)</w:t>
      </w:r>
    </w:p>
    <w:p w:rsidR="007263B7" w:rsidRPr="00DB332B" w:rsidRDefault="007263B7" w:rsidP="00C049BD">
      <w:pPr>
        <w:pStyle w:val="Sinespaciado"/>
        <w:numPr>
          <w:ilvl w:val="0"/>
          <w:numId w:val="4"/>
        </w:numPr>
        <w:ind w:left="993" w:hanging="564"/>
        <w:jc w:val="both"/>
        <w:rPr>
          <w:rFonts w:ascii="Arial" w:hAnsi="Arial" w:cs="Arial"/>
          <w:sz w:val="24"/>
          <w:szCs w:val="24"/>
          <w:lang w:eastAsia="es-NI"/>
        </w:rPr>
      </w:pPr>
      <w:proofErr w:type="spellStart"/>
      <w:r w:rsidRPr="00B3314F">
        <w:rPr>
          <w:rFonts w:ascii="Arial" w:hAnsi="Arial" w:cs="Arial"/>
          <w:sz w:val="24"/>
          <w:szCs w:val="24"/>
          <w:lang w:eastAsia="es-NI"/>
        </w:rPr>
        <w:t>SuKarne</w:t>
      </w:r>
      <w:proofErr w:type="spellEnd"/>
      <w:r w:rsidRPr="00B3314F">
        <w:rPr>
          <w:rFonts w:ascii="Arial" w:hAnsi="Arial" w:cs="Arial"/>
          <w:sz w:val="24"/>
          <w:szCs w:val="24"/>
          <w:lang w:eastAsia="es-NI"/>
        </w:rPr>
        <w:t xml:space="preserve"> </w:t>
      </w:r>
    </w:p>
    <w:p w:rsidR="007263B7" w:rsidRDefault="007263B7" w:rsidP="00C049BD">
      <w:pPr>
        <w:pStyle w:val="Sinespaciado"/>
        <w:numPr>
          <w:ilvl w:val="0"/>
          <w:numId w:val="4"/>
        </w:numPr>
        <w:ind w:left="993" w:hanging="564"/>
        <w:jc w:val="both"/>
        <w:rPr>
          <w:rFonts w:ascii="Arial" w:hAnsi="Arial" w:cs="Arial"/>
          <w:sz w:val="24"/>
          <w:szCs w:val="24"/>
          <w:lang w:eastAsia="es-NI"/>
        </w:rPr>
      </w:pPr>
      <w:proofErr w:type="spellStart"/>
      <w:r w:rsidRPr="00B3314F">
        <w:rPr>
          <w:rFonts w:ascii="Arial" w:hAnsi="Arial" w:cs="Arial"/>
          <w:sz w:val="24"/>
          <w:szCs w:val="24"/>
          <w:lang w:eastAsia="es-NI"/>
        </w:rPr>
        <w:t>Walmart</w:t>
      </w:r>
      <w:proofErr w:type="spellEnd"/>
    </w:p>
    <w:p w:rsidR="007263B7"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LALA Nicaragua, S. 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proofErr w:type="spellStart"/>
      <w:r w:rsidRPr="00B3314F">
        <w:rPr>
          <w:rFonts w:ascii="Arial" w:hAnsi="Arial" w:cs="Arial"/>
          <w:sz w:val="24"/>
          <w:szCs w:val="24"/>
          <w:lang w:eastAsia="es-NI"/>
        </w:rPr>
        <w:t>Phillilps</w:t>
      </w:r>
      <w:proofErr w:type="spellEnd"/>
      <w:r w:rsidRPr="00B3314F">
        <w:rPr>
          <w:rFonts w:ascii="Arial" w:hAnsi="Arial" w:cs="Arial"/>
          <w:sz w:val="24"/>
          <w:szCs w:val="24"/>
          <w:lang w:eastAsia="es-NI"/>
        </w:rPr>
        <w:t xml:space="preserve"> Morris Internacional</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British American </w:t>
      </w:r>
      <w:proofErr w:type="spellStart"/>
      <w:r w:rsidRPr="00B3314F">
        <w:rPr>
          <w:rFonts w:ascii="Arial" w:hAnsi="Arial" w:cs="Arial"/>
          <w:sz w:val="24"/>
          <w:szCs w:val="24"/>
          <w:lang w:eastAsia="es-NI"/>
        </w:rPr>
        <w:t>Tobacco</w:t>
      </w:r>
      <w:proofErr w:type="spellEnd"/>
      <w:r w:rsidRPr="00B3314F">
        <w:rPr>
          <w:rFonts w:ascii="Arial" w:hAnsi="Arial" w:cs="Arial"/>
          <w:sz w:val="24"/>
          <w:szCs w:val="24"/>
          <w:lang w:eastAsia="es-NI"/>
        </w:rPr>
        <w:t xml:space="preserve"> (BATCA)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Casinos y Tragamonedas de Nicaragua (ADECATNIC)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Casinos </w:t>
      </w:r>
      <w:proofErr w:type="spellStart"/>
      <w:r w:rsidRPr="00B3314F">
        <w:rPr>
          <w:rFonts w:ascii="Arial" w:hAnsi="Arial" w:cs="Arial"/>
          <w:sz w:val="24"/>
          <w:szCs w:val="24"/>
          <w:lang w:eastAsia="es-NI"/>
        </w:rPr>
        <w:t>Pharaohs</w:t>
      </w:r>
      <w:proofErr w:type="spellEnd"/>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Fundación de Trabajadores (FUNTRAB-FNT)</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lastRenderedPageBreak/>
        <w:t>Organización Revolucionaria Deshabilitados “Ernesto Che Guevara” (ORD)</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Federación de Asociaciones de Personas con Discapacidad (FECONORI)</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Nacional de Sordos de Nicaragua (ANSNIC)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Retirados</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Comunidad de Eclesiales de Base San Pablo Apóstol</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Movimiento de Mujeres Sandinistas</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Bloque Social Barrial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Instituto de Defensa de los Consumidores (INDEC)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Consejo de Participación Ciudadana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Coordinadora Social</w:t>
      </w:r>
    </w:p>
    <w:p w:rsidR="007263B7" w:rsidRPr="00C73B5A"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Movimiento Comunal Nicaragüense (MCN)</w:t>
      </w:r>
      <w:r w:rsidRPr="00C73B5A">
        <w:rPr>
          <w:rFonts w:ascii="Arial" w:hAnsi="Arial" w:cs="Arial"/>
          <w:sz w:val="24"/>
          <w:szCs w:val="24"/>
          <w:lang w:eastAsia="es-NI"/>
        </w:rPr>
        <w:t>.</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Periodistas Parlamentarios (ANDPP)</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Unión de Periodistas de Nicaragua (UPN)</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Nicaragüense de Procesadores de Arroz (PROARROZ)</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Nicaragüense de Arroceros (ANAR)</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Asociación de Empresas de Seguridad Privada de Nicaragua (ASEGPRIN)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de Empresarios de la Industria de Juegos de Azar (CEIJA)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Cámara Nicaragüense de Porcicultores </w:t>
      </w:r>
      <w:r>
        <w:rPr>
          <w:rFonts w:ascii="Arial" w:hAnsi="Arial" w:cs="Arial"/>
          <w:sz w:val="24"/>
          <w:szCs w:val="24"/>
          <w:lang w:eastAsia="es-NI"/>
        </w:rPr>
        <w:t>(</w:t>
      </w:r>
      <w:r w:rsidRPr="00564C67">
        <w:rPr>
          <w:rFonts w:ascii="Arial" w:hAnsi="Arial" w:cs="Arial"/>
          <w:sz w:val="24"/>
          <w:szCs w:val="24"/>
          <w:lang w:eastAsia="es-NI"/>
        </w:rPr>
        <w:t>CANIPORC</w:t>
      </w:r>
      <w:r>
        <w:rPr>
          <w:rFonts w:ascii="Arial" w:hAnsi="Arial" w:cs="Arial"/>
          <w:sz w:val="24"/>
          <w:szCs w:val="24"/>
          <w:lang w:eastAsia="es-NI"/>
        </w:rPr>
        <w:t>)</w:t>
      </w:r>
    </w:p>
    <w:p w:rsidR="007263B7"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Grupo </w:t>
      </w:r>
      <w:proofErr w:type="spellStart"/>
      <w:r w:rsidRPr="00B3314F">
        <w:rPr>
          <w:rFonts w:ascii="Arial" w:hAnsi="Arial" w:cs="Arial"/>
          <w:sz w:val="24"/>
          <w:szCs w:val="24"/>
          <w:lang w:eastAsia="es-NI"/>
        </w:rPr>
        <w:t>Marazul</w:t>
      </w:r>
      <w:proofErr w:type="spellEnd"/>
      <w:r>
        <w:rPr>
          <w:rFonts w:ascii="Arial" w:hAnsi="Arial" w:cs="Arial"/>
          <w:sz w:val="24"/>
          <w:szCs w:val="24"/>
          <w:lang w:eastAsia="es-NI"/>
        </w:rPr>
        <w:t>, S.A.</w:t>
      </w:r>
      <w:r w:rsidRPr="00B3314F">
        <w:rPr>
          <w:rFonts w:ascii="Arial" w:hAnsi="Arial" w:cs="Arial"/>
          <w:sz w:val="24"/>
          <w:szCs w:val="24"/>
          <w:lang w:eastAsia="es-NI"/>
        </w:rPr>
        <w:t xml:space="preserve">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 xml:space="preserve">Central American </w:t>
      </w:r>
      <w:proofErr w:type="spellStart"/>
      <w:r>
        <w:rPr>
          <w:rFonts w:ascii="Arial" w:hAnsi="Arial" w:cs="Arial"/>
          <w:sz w:val="24"/>
          <w:szCs w:val="24"/>
          <w:lang w:eastAsia="es-NI"/>
        </w:rPr>
        <w:t>Fish</w:t>
      </w:r>
      <w:r w:rsidRPr="00B3314F">
        <w:rPr>
          <w:rFonts w:ascii="Arial" w:hAnsi="Arial" w:cs="Arial"/>
          <w:sz w:val="24"/>
          <w:szCs w:val="24"/>
          <w:lang w:eastAsia="es-NI"/>
        </w:rPr>
        <w:t>eries</w:t>
      </w:r>
      <w:proofErr w:type="spellEnd"/>
      <w:r w:rsidRPr="00B3314F">
        <w:rPr>
          <w:rFonts w:ascii="Arial" w:hAnsi="Arial" w:cs="Arial"/>
          <w:sz w:val="24"/>
          <w:szCs w:val="24"/>
          <w:lang w:eastAsia="es-NI"/>
        </w:rPr>
        <w:t xml:space="preserve"> (CAF)</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Consejo Nacional de Universidades </w:t>
      </w:r>
      <w:r>
        <w:rPr>
          <w:rFonts w:ascii="Arial" w:hAnsi="Arial" w:cs="Arial"/>
          <w:sz w:val="24"/>
          <w:szCs w:val="24"/>
          <w:lang w:eastAsia="es-NI"/>
        </w:rPr>
        <w:t>(CNU)</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Nacional Agraria (UNA)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Nacional Autónoma de Nicaragua (UNAN – Managua)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Nacional Autónoma de Nicaragua (UNAN – León)</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Nacional de Ingeniería (UNI)</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de Managua (U de M)</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Central de Nicaragua (UCN)</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Universidad Hispanoamericana (UHISPAM)</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Cámara Nicaragüense del Sector Lácteo (CANISLAC)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Compañía Licorera de Nicaragua, S.A.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Compañía Cervecera de Nicaragua S. A.</w:t>
      </w:r>
    </w:p>
    <w:p w:rsidR="007263B7"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Puerto Libre Internacional S. A.</w:t>
      </w:r>
      <w:r w:rsidRPr="00F13F01">
        <w:rPr>
          <w:rFonts w:ascii="Arial" w:hAnsi="Arial" w:cs="Arial"/>
          <w:sz w:val="24"/>
          <w:szCs w:val="24"/>
          <w:lang w:eastAsia="es-NI"/>
        </w:rPr>
        <w:t xml:space="preserve"> </w:t>
      </w:r>
      <w:r w:rsidRPr="00B3314F">
        <w:rPr>
          <w:rFonts w:ascii="Arial" w:hAnsi="Arial" w:cs="Arial"/>
          <w:sz w:val="24"/>
          <w:szCs w:val="24"/>
          <w:lang w:eastAsia="es-NI"/>
        </w:rPr>
        <w:t>(DUFRY)</w:t>
      </w:r>
    </w:p>
    <w:p w:rsidR="007263B7" w:rsidRPr="00F13F01" w:rsidRDefault="007263B7" w:rsidP="00C049BD">
      <w:pPr>
        <w:pStyle w:val="Sinespaciado"/>
        <w:numPr>
          <w:ilvl w:val="0"/>
          <w:numId w:val="4"/>
        </w:numPr>
        <w:ind w:left="993" w:hanging="564"/>
        <w:jc w:val="both"/>
        <w:rPr>
          <w:rFonts w:ascii="Arial" w:hAnsi="Arial" w:cs="Arial"/>
          <w:sz w:val="24"/>
          <w:szCs w:val="24"/>
          <w:lang w:eastAsia="es-NI"/>
        </w:rPr>
      </w:pPr>
      <w:proofErr w:type="spellStart"/>
      <w:r w:rsidRPr="00F13F01">
        <w:rPr>
          <w:rFonts w:ascii="Arial" w:hAnsi="Arial" w:cs="Arial"/>
          <w:sz w:val="24"/>
          <w:szCs w:val="24"/>
          <w:lang w:eastAsia="es-NI"/>
        </w:rPr>
        <w:t>Aerolibre</w:t>
      </w:r>
      <w:proofErr w:type="spellEnd"/>
      <w:r w:rsidRPr="00F13F01">
        <w:rPr>
          <w:rFonts w:ascii="Arial" w:hAnsi="Arial" w:cs="Arial"/>
          <w:sz w:val="24"/>
          <w:szCs w:val="24"/>
          <w:lang w:eastAsia="es-NI"/>
        </w:rPr>
        <w:t xml:space="preserve"> S. A. (</w:t>
      </w:r>
      <w:proofErr w:type="spellStart"/>
      <w:r w:rsidRPr="00F13F01">
        <w:rPr>
          <w:rFonts w:ascii="Arial" w:hAnsi="Arial" w:cs="Arial"/>
          <w:sz w:val="24"/>
          <w:szCs w:val="24"/>
          <w:lang w:eastAsia="es-NI"/>
        </w:rPr>
        <w:t>Attenza</w:t>
      </w:r>
      <w:proofErr w:type="spellEnd"/>
      <w:r w:rsidRPr="00F13F01">
        <w:rPr>
          <w:rFonts w:ascii="Arial" w:hAnsi="Arial" w:cs="Arial"/>
          <w:sz w:val="24"/>
          <w:szCs w:val="24"/>
          <w:lang w:eastAsia="es-NI"/>
        </w:rPr>
        <w:t xml:space="preserve"> </w:t>
      </w:r>
      <w:proofErr w:type="spellStart"/>
      <w:r w:rsidRPr="00F13F01">
        <w:rPr>
          <w:rFonts w:ascii="Arial" w:hAnsi="Arial" w:cs="Arial"/>
          <w:sz w:val="24"/>
          <w:szCs w:val="24"/>
          <w:lang w:eastAsia="es-NI"/>
        </w:rPr>
        <w:t>Duty</w:t>
      </w:r>
      <w:proofErr w:type="spellEnd"/>
      <w:r w:rsidRPr="00F13F01">
        <w:rPr>
          <w:rFonts w:ascii="Arial" w:hAnsi="Arial" w:cs="Arial"/>
          <w:sz w:val="24"/>
          <w:szCs w:val="24"/>
          <w:lang w:eastAsia="es-NI"/>
        </w:rPr>
        <w:t xml:space="preserve"> Free)</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Innova Industrias, S. 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Compañía Azucarera del Sur, S.A. (CASUR)</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Distribuidores de Productos de Consumo de Nicaragua (ADIPROCNIC)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de Comerciantes de los Mercados de Nicaragua (ACMNIC)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proofErr w:type="spellStart"/>
      <w:r w:rsidRPr="00B3314F">
        <w:rPr>
          <w:rFonts w:ascii="Arial" w:hAnsi="Arial" w:cs="Arial"/>
          <w:sz w:val="24"/>
          <w:szCs w:val="24"/>
          <w:lang w:eastAsia="es-NI"/>
        </w:rPr>
        <w:t>Pacific</w:t>
      </w:r>
      <w:proofErr w:type="spellEnd"/>
      <w:r w:rsidRPr="00B3314F">
        <w:rPr>
          <w:rFonts w:ascii="Arial" w:hAnsi="Arial" w:cs="Arial"/>
          <w:sz w:val="24"/>
          <w:szCs w:val="24"/>
          <w:lang w:eastAsia="es-NI"/>
        </w:rPr>
        <w:t xml:space="preserve"> </w:t>
      </w:r>
      <w:proofErr w:type="spellStart"/>
      <w:r w:rsidRPr="00B3314F">
        <w:rPr>
          <w:rFonts w:ascii="Arial" w:hAnsi="Arial" w:cs="Arial"/>
          <w:sz w:val="24"/>
          <w:szCs w:val="24"/>
          <w:lang w:eastAsia="es-NI"/>
        </w:rPr>
        <w:t>Seafoods</w:t>
      </w:r>
      <w:proofErr w:type="spellEnd"/>
      <w:r w:rsidRPr="00B3314F">
        <w:rPr>
          <w:rFonts w:ascii="Arial" w:hAnsi="Arial" w:cs="Arial"/>
          <w:sz w:val="24"/>
          <w:szCs w:val="24"/>
          <w:lang w:eastAsia="es-NI"/>
        </w:rPr>
        <w:t xml:space="preserve"> de Nicaragua, S.A. (PASENIC)</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Hospital Monte España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Distribuidora Cesar Guerrero, S.A. (DICEGSA)</w:t>
      </w:r>
    </w:p>
    <w:p w:rsidR="007263B7" w:rsidRPr="00DB332B" w:rsidRDefault="007263B7" w:rsidP="00C049BD">
      <w:pPr>
        <w:pStyle w:val="Sinespaciado"/>
        <w:numPr>
          <w:ilvl w:val="0"/>
          <w:numId w:val="4"/>
        </w:numPr>
        <w:ind w:left="993" w:hanging="564"/>
        <w:jc w:val="both"/>
        <w:rPr>
          <w:rFonts w:ascii="Arial" w:hAnsi="Arial" w:cs="Arial"/>
          <w:sz w:val="24"/>
          <w:szCs w:val="24"/>
          <w:lang w:eastAsia="es-NI"/>
        </w:rPr>
      </w:pPr>
      <w:r w:rsidRPr="00DB332B">
        <w:rPr>
          <w:rFonts w:ascii="Arial" w:hAnsi="Arial" w:cs="Arial"/>
          <w:sz w:val="24"/>
          <w:szCs w:val="24"/>
          <w:lang w:eastAsia="es-NI"/>
        </w:rPr>
        <w:t>Cámara de Panaderos de Managua (CAPAMA)</w:t>
      </w:r>
    </w:p>
    <w:p w:rsidR="007263B7" w:rsidRPr="00DB332B" w:rsidRDefault="007263B7" w:rsidP="00C049BD">
      <w:pPr>
        <w:pStyle w:val="Sinespaciado"/>
        <w:numPr>
          <w:ilvl w:val="0"/>
          <w:numId w:val="4"/>
        </w:numPr>
        <w:ind w:left="993" w:hanging="564"/>
        <w:jc w:val="both"/>
        <w:rPr>
          <w:rFonts w:ascii="Arial" w:hAnsi="Arial" w:cs="Arial"/>
          <w:sz w:val="24"/>
          <w:szCs w:val="24"/>
          <w:lang w:eastAsia="es-NI"/>
        </w:rPr>
      </w:pPr>
      <w:r w:rsidRPr="00DB332B">
        <w:rPr>
          <w:rFonts w:ascii="Arial" w:hAnsi="Arial" w:cs="Arial"/>
          <w:sz w:val="24"/>
          <w:szCs w:val="24"/>
          <w:lang w:eastAsia="es-NI"/>
        </w:rPr>
        <w:t>Cámara Nicaragüense de Radio (CANIRA).</w:t>
      </w:r>
    </w:p>
    <w:p w:rsidR="007263B7" w:rsidRPr="00DB332B" w:rsidRDefault="007263B7" w:rsidP="00C049BD">
      <w:pPr>
        <w:pStyle w:val="Sinespaciado"/>
        <w:numPr>
          <w:ilvl w:val="0"/>
          <w:numId w:val="4"/>
        </w:numPr>
        <w:ind w:left="993" w:hanging="564"/>
        <w:jc w:val="both"/>
        <w:rPr>
          <w:rFonts w:ascii="Arial" w:hAnsi="Arial" w:cs="Arial"/>
          <w:sz w:val="24"/>
          <w:szCs w:val="24"/>
          <w:lang w:eastAsia="es-NI"/>
        </w:rPr>
      </w:pPr>
      <w:r w:rsidRPr="00DB332B">
        <w:rPr>
          <w:rFonts w:ascii="Arial" w:hAnsi="Arial" w:cs="Arial"/>
          <w:sz w:val="24"/>
          <w:szCs w:val="24"/>
          <w:lang w:eastAsia="es-NI"/>
        </w:rPr>
        <w:lastRenderedPageBreak/>
        <w:t xml:space="preserve">Cámara de Urbanizadores de Nicaragua (CADUR) </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PUMA </w:t>
      </w:r>
      <w:proofErr w:type="spellStart"/>
      <w:r w:rsidRPr="00B3314F">
        <w:rPr>
          <w:rFonts w:ascii="Arial" w:hAnsi="Arial" w:cs="Arial"/>
          <w:sz w:val="24"/>
          <w:szCs w:val="24"/>
          <w:lang w:eastAsia="es-NI"/>
        </w:rPr>
        <w:t>Energy</w:t>
      </w:r>
      <w:proofErr w:type="spellEnd"/>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 xml:space="preserve">UNO </w:t>
      </w:r>
      <w:proofErr w:type="spellStart"/>
      <w:r w:rsidRPr="00B3314F">
        <w:rPr>
          <w:rFonts w:ascii="Arial" w:hAnsi="Arial" w:cs="Arial"/>
          <w:sz w:val="24"/>
          <w:szCs w:val="24"/>
          <w:lang w:eastAsia="es-NI"/>
        </w:rPr>
        <w:t>Petrol</w:t>
      </w:r>
      <w:proofErr w:type="spellEnd"/>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Nicaragüense de Distribuidores de Vehículos Automotores (ANDIVA)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Asociación Nacional de Avicultores y de Productores de Alimentos (ANAPA)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B2 GOLD CORP (</w:t>
      </w:r>
      <w:proofErr w:type="spellStart"/>
      <w:r w:rsidRPr="00B3314F">
        <w:rPr>
          <w:rFonts w:ascii="Arial" w:hAnsi="Arial" w:cs="Arial"/>
          <w:sz w:val="24"/>
          <w:szCs w:val="24"/>
          <w:lang w:eastAsia="es-NI"/>
        </w:rPr>
        <w:t>Triton</w:t>
      </w:r>
      <w:proofErr w:type="spellEnd"/>
      <w:r w:rsidRPr="00B3314F">
        <w:rPr>
          <w:rFonts w:ascii="Arial" w:hAnsi="Arial" w:cs="Arial"/>
          <w:sz w:val="24"/>
          <w:szCs w:val="24"/>
          <w:lang w:eastAsia="es-NI"/>
        </w:rPr>
        <w:t xml:space="preserve"> Minera – Mina El Limón y </w:t>
      </w:r>
      <w:proofErr w:type="spellStart"/>
      <w:r w:rsidRPr="00B3314F">
        <w:rPr>
          <w:rFonts w:ascii="Arial" w:hAnsi="Arial" w:cs="Arial"/>
          <w:sz w:val="24"/>
          <w:szCs w:val="24"/>
          <w:lang w:eastAsia="es-NI"/>
        </w:rPr>
        <w:t>Desminic</w:t>
      </w:r>
      <w:proofErr w:type="spellEnd"/>
      <w:r w:rsidRPr="00B3314F">
        <w:rPr>
          <w:rFonts w:ascii="Arial" w:hAnsi="Arial" w:cs="Arial"/>
          <w:sz w:val="24"/>
          <w:szCs w:val="24"/>
          <w:lang w:eastAsia="es-NI"/>
        </w:rPr>
        <w:t xml:space="preserve"> S.A – Mina La Libertad)</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HEMCO (Dueños Mineros S.A -  Mina Bonanza)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Embotelladora Nacional S.A. (ENSA)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sidRPr="00B3314F">
        <w:rPr>
          <w:rFonts w:ascii="Arial" w:hAnsi="Arial" w:cs="Arial"/>
          <w:sz w:val="24"/>
          <w:szCs w:val="24"/>
          <w:lang w:eastAsia="es-NI"/>
        </w:rPr>
        <w:t>FEMSA</w:t>
      </w:r>
      <w:r>
        <w:rPr>
          <w:rFonts w:ascii="Arial" w:hAnsi="Arial" w:cs="Arial"/>
          <w:sz w:val="24"/>
          <w:szCs w:val="24"/>
          <w:lang w:eastAsia="es-NI"/>
        </w:rPr>
        <w:t>,</w:t>
      </w:r>
      <w:r w:rsidRPr="00B3314F">
        <w:rPr>
          <w:rFonts w:ascii="Arial" w:hAnsi="Arial" w:cs="Arial"/>
          <w:sz w:val="24"/>
          <w:szCs w:val="24"/>
          <w:lang w:eastAsia="es-NI"/>
        </w:rPr>
        <w:t xml:space="preserve"> S. A.</w:t>
      </w:r>
    </w:p>
    <w:p w:rsidR="007263B7" w:rsidRPr="00B3314F" w:rsidRDefault="007263B7" w:rsidP="00C049BD">
      <w:pPr>
        <w:pStyle w:val="Sinespaciado"/>
        <w:numPr>
          <w:ilvl w:val="0"/>
          <w:numId w:val="4"/>
        </w:numPr>
        <w:ind w:left="993" w:hanging="564"/>
        <w:jc w:val="both"/>
        <w:rPr>
          <w:rFonts w:ascii="Arial" w:hAnsi="Arial" w:cs="Arial"/>
          <w:sz w:val="24"/>
          <w:szCs w:val="24"/>
          <w:lang w:eastAsia="es-NI"/>
        </w:rPr>
      </w:pPr>
      <w:r>
        <w:rPr>
          <w:rFonts w:ascii="Arial" w:hAnsi="Arial" w:cs="Arial"/>
          <w:sz w:val="24"/>
          <w:szCs w:val="24"/>
          <w:lang w:eastAsia="es-NI"/>
        </w:rPr>
        <w:t xml:space="preserve">Casa </w:t>
      </w:r>
      <w:proofErr w:type="spellStart"/>
      <w:r>
        <w:rPr>
          <w:rFonts w:ascii="Arial" w:hAnsi="Arial" w:cs="Arial"/>
          <w:sz w:val="24"/>
          <w:szCs w:val="24"/>
          <w:lang w:eastAsia="es-NI"/>
        </w:rPr>
        <w:t>Má</w:t>
      </w:r>
      <w:r w:rsidRPr="00B3314F">
        <w:rPr>
          <w:rFonts w:ascii="Arial" w:hAnsi="Arial" w:cs="Arial"/>
          <w:sz w:val="24"/>
          <w:szCs w:val="24"/>
          <w:lang w:eastAsia="es-NI"/>
        </w:rPr>
        <w:t>ntica</w:t>
      </w:r>
      <w:proofErr w:type="spellEnd"/>
      <w:r w:rsidRPr="00B3314F">
        <w:rPr>
          <w:rFonts w:ascii="Arial" w:hAnsi="Arial" w:cs="Arial"/>
          <w:sz w:val="24"/>
          <w:szCs w:val="24"/>
          <w:lang w:eastAsia="es-NI"/>
        </w:rPr>
        <w:t>, Supermercados La Colonia.</w:t>
      </w:r>
    </w:p>
    <w:p w:rsidR="007263B7" w:rsidRPr="00B20380" w:rsidRDefault="007263B7" w:rsidP="007263B7">
      <w:pPr>
        <w:pStyle w:val="Prrafodelista"/>
        <w:tabs>
          <w:tab w:val="left" w:pos="0"/>
        </w:tabs>
        <w:spacing w:after="0" w:line="240" w:lineRule="auto"/>
        <w:ind w:left="1131"/>
        <w:jc w:val="both"/>
        <w:rPr>
          <w:rFonts w:ascii="Arial" w:eastAsia="Times New Roman" w:hAnsi="Arial" w:cs="Arial"/>
          <w:sz w:val="24"/>
          <w:szCs w:val="24"/>
          <w:lang w:val="es-ES" w:eastAsia="es-NI"/>
        </w:rPr>
      </w:pPr>
    </w:p>
    <w:p w:rsidR="007263B7" w:rsidRPr="00C73B5A" w:rsidRDefault="007263B7" w:rsidP="007263B7">
      <w:pPr>
        <w:tabs>
          <w:tab w:val="left" w:pos="0"/>
        </w:tabs>
        <w:spacing w:after="0" w:line="240" w:lineRule="auto"/>
        <w:jc w:val="both"/>
        <w:rPr>
          <w:rFonts w:ascii="Arial" w:eastAsia="Times New Roman" w:hAnsi="Arial" w:cs="Arial"/>
          <w:sz w:val="24"/>
          <w:szCs w:val="24"/>
          <w:lang w:val="es-ES" w:eastAsia="es-ES"/>
        </w:rPr>
      </w:pPr>
      <w:r w:rsidRPr="00C73B5A">
        <w:rPr>
          <w:rFonts w:ascii="Arial" w:eastAsia="Times New Roman" w:hAnsi="Arial" w:cs="Arial"/>
          <w:sz w:val="24"/>
          <w:szCs w:val="24"/>
          <w:lang w:val="es-ES" w:eastAsia="es-ES"/>
        </w:rPr>
        <w:t>Asimismo, esta Comisión invitó a otros agentes económicos del sector privado, gremios y empresas, los cuales no asistieron al proceso de consulta, siendo estos:</w:t>
      </w:r>
    </w:p>
    <w:p w:rsidR="007263B7" w:rsidRPr="004C5B57" w:rsidRDefault="007263B7" w:rsidP="007263B7">
      <w:pPr>
        <w:pStyle w:val="Prrafodelista"/>
        <w:spacing w:after="0" w:line="240" w:lineRule="auto"/>
        <w:ind w:left="851"/>
        <w:jc w:val="both"/>
        <w:rPr>
          <w:rFonts w:ascii="Arial" w:eastAsia="Times New Roman" w:hAnsi="Arial" w:cs="Arial"/>
          <w:sz w:val="24"/>
          <w:szCs w:val="24"/>
          <w:lang w:eastAsia="es-NI"/>
        </w:rPr>
      </w:pP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Asociación Nicaragüense de Distribuidores de Productos Farmacéuticos (ANDIPROFA)</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Asociación Nicaragüense de Formuladores y Distribuidores de Agroquímicos (ANIFODA)</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Asociación Nicaragüense de la Industria Textil y de Confección (ANITEC)</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Asociación de Productores y Exportadores de Nicaragua (APEN)</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de Comercio y Servicios de Nicaragua (CCSN)</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de Energía de Nicaragua (CEN)</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de Industrias de Nicaragua (CADIN)</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Nicaragüense de la Construcción (CNC)</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de la Pesca de Nicaragua (CAPENIC)</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Nacional de Turismo (CANATUR)</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Minera de Nicaragua (CAMINIC)</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Nicaragüense de Internet y Telecomunicaciones (CANITEL)</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Nicaragüense de Tabacaleros (CNT)</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Cámara de Productores de Palma Africana (CAPROPALMA)</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Confederación de Asociaciones Profesionales de Nicaragua (CONAPRO)</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Asociación de Exportadores de Café de Nicaragua (EXCAN)</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Federación Cámara Nicaragüense de Zonas Francas Privadas (FCNZFP)</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Instituto Nicaragüense de Desarrollo (INDE)</w:t>
      </w:r>
    </w:p>
    <w:p w:rsidR="007263B7" w:rsidRPr="00B3314F" w:rsidRDefault="007263B7" w:rsidP="00C049BD">
      <w:pPr>
        <w:pStyle w:val="Prrafodelista"/>
        <w:numPr>
          <w:ilvl w:val="0"/>
          <w:numId w:val="5"/>
        </w:numPr>
        <w:spacing w:after="0" w:line="240" w:lineRule="auto"/>
        <w:ind w:left="851" w:hanging="491"/>
        <w:jc w:val="both"/>
        <w:rPr>
          <w:rFonts w:ascii="Arial" w:eastAsia="Times New Roman" w:hAnsi="Arial" w:cs="Arial"/>
          <w:sz w:val="24"/>
          <w:szCs w:val="24"/>
          <w:lang w:eastAsia="es-NI"/>
        </w:rPr>
      </w:pPr>
      <w:r w:rsidRPr="00B3314F">
        <w:rPr>
          <w:rFonts w:ascii="Arial" w:eastAsia="Times New Roman" w:hAnsi="Arial" w:cs="Arial"/>
          <w:sz w:val="24"/>
          <w:szCs w:val="24"/>
          <w:lang w:eastAsia="es-NI"/>
        </w:rPr>
        <w:t>Unión de Productores Agropecuarios de Nicaragua (UPANIC).</w:t>
      </w:r>
    </w:p>
    <w:p w:rsidR="007263B7" w:rsidRPr="00C73B5A" w:rsidRDefault="007263B7" w:rsidP="007263B7">
      <w:pPr>
        <w:pStyle w:val="Prrafodelista"/>
        <w:spacing w:after="0" w:line="240" w:lineRule="auto"/>
        <w:rPr>
          <w:rFonts w:ascii="Arial" w:eastAsia="Times New Roman" w:hAnsi="Arial" w:cs="Arial"/>
          <w:color w:val="222222"/>
          <w:sz w:val="24"/>
          <w:szCs w:val="24"/>
          <w:lang w:eastAsia="es-NI"/>
        </w:rPr>
      </w:pPr>
    </w:p>
    <w:p w:rsidR="007263B7" w:rsidRDefault="007263B7" w:rsidP="007263B7">
      <w:pPr>
        <w:tabs>
          <w:tab w:val="left" w:pos="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Cabe destacar, que </w:t>
      </w:r>
      <w:r w:rsidRPr="00BB373D">
        <w:rPr>
          <w:rFonts w:ascii="Arial" w:eastAsia="Times New Roman" w:hAnsi="Arial" w:cs="Arial"/>
          <w:sz w:val="24"/>
          <w:szCs w:val="24"/>
          <w:lang w:val="es-ES" w:eastAsia="es-ES"/>
        </w:rPr>
        <w:t xml:space="preserve">durante </w:t>
      </w:r>
      <w:r>
        <w:rPr>
          <w:rFonts w:ascii="Arial" w:eastAsia="Times New Roman" w:hAnsi="Arial" w:cs="Arial"/>
          <w:sz w:val="24"/>
          <w:szCs w:val="24"/>
          <w:lang w:val="es-ES" w:eastAsia="es-ES"/>
        </w:rPr>
        <w:t xml:space="preserve">todo el proceso de consultas la Comisión fue acompañada por los equipos técnicos del </w:t>
      </w:r>
      <w:r w:rsidRPr="00BB373D">
        <w:rPr>
          <w:rFonts w:ascii="Arial" w:eastAsia="Times New Roman" w:hAnsi="Arial" w:cs="Arial"/>
          <w:sz w:val="24"/>
          <w:szCs w:val="24"/>
          <w:lang w:val="es-ES" w:eastAsia="es-ES"/>
        </w:rPr>
        <w:t xml:space="preserve">Ministerio de Hacienda y Crédito Público </w:t>
      </w:r>
      <w:r>
        <w:rPr>
          <w:rFonts w:ascii="Arial" w:eastAsia="Times New Roman" w:hAnsi="Arial" w:cs="Arial"/>
          <w:sz w:val="24"/>
          <w:szCs w:val="24"/>
          <w:lang w:val="es-ES" w:eastAsia="es-ES"/>
        </w:rPr>
        <w:t xml:space="preserve">(MHCP), de la Dirección General de Ingresos (DGI) y de la Dirección General de Servicios Aduaneros (DGSA) </w:t>
      </w:r>
      <w:r w:rsidRPr="00BB373D">
        <w:rPr>
          <w:rFonts w:ascii="Arial" w:eastAsia="Times New Roman" w:hAnsi="Arial" w:cs="Arial"/>
          <w:sz w:val="24"/>
          <w:szCs w:val="24"/>
          <w:lang w:val="es-ES" w:eastAsia="es-ES"/>
        </w:rPr>
        <w:t>para aclarar los aspectos particulares de la iniciativa</w:t>
      </w:r>
      <w:r>
        <w:rPr>
          <w:rFonts w:ascii="Arial" w:eastAsia="Times New Roman" w:hAnsi="Arial" w:cs="Arial"/>
          <w:sz w:val="24"/>
          <w:szCs w:val="24"/>
          <w:lang w:val="es-ES" w:eastAsia="es-ES"/>
        </w:rPr>
        <w:t xml:space="preserve"> que fueran necesarios</w:t>
      </w:r>
      <w:r w:rsidRPr="00BB373D">
        <w:rPr>
          <w:rFonts w:ascii="Arial" w:eastAsia="Times New Roman" w:hAnsi="Arial" w:cs="Arial"/>
          <w:sz w:val="24"/>
          <w:szCs w:val="24"/>
          <w:lang w:val="es-ES" w:eastAsia="es-ES"/>
        </w:rPr>
        <w:t>.</w:t>
      </w:r>
    </w:p>
    <w:p w:rsidR="007263B7" w:rsidRDefault="007263B7" w:rsidP="007263B7">
      <w:pPr>
        <w:tabs>
          <w:tab w:val="left" w:pos="0"/>
        </w:tabs>
        <w:spacing w:after="0" w:line="240" w:lineRule="auto"/>
        <w:jc w:val="both"/>
        <w:rPr>
          <w:rFonts w:ascii="Arial" w:eastAsia="Times New Roman" w:hAnsi="Arial" w:cs="Arial"/>
          <w:sz w:val="24"/>
          <w:szCs w:val="24"/>
          <w:lang w:val="es-ES" w:eastAsia="es-ES"/>
        </w:rPr>
      </w:pPr>
    </w:p>
    <w:p w:rsidR="007263B7" w:rsidRPr="00BB373D" w:rsidRDefault="007263B7" w:rsidP="007263B7">
      <w:pPr>
        <w:pStyle w:val="Default"/>
        <w:jc w:val="center"/>
        <w:rPr>
          <w:b/>
          <w:bCs/>
          <w:color w:val="auto"/>
        </w:rPr>
      </w:pPr>
      <w:r w:rsidRPr="00BB373D">
        <w:rPr>
          <w:b/>
          <w:bCs/>
          <w:color w:val="auto"/>
        </w:rPr>
        <w:t>III</w:t>
      </w:r>
    </w:p>
    <w:p w:rsidR="007263B7" w:rsidRPr="00BB373D" w:rsidRDefault="007263B7" w:rsidP="007263B7">
      <w:pPr>
        <w:pStyle w:val="Default"/>
        <w:jc w:val="center"/>
        <w:rPr>
          <w:b/>
          <w:bCs/>
          <w:color w:val="auto"/>
        </w:rPr>
      </w:pPr>
      <w:r w:rsidRPr="00BB373D">
        <w:rPr>
          <w:b/>
          <w:bCs/>
          <w:color w:val="auto"/>
        </w:rPr>
        <w:t>CONSIDERACIONES DE LA COMISIÓN</w:t>
      </w:r>
    </w:p>
    <w:p w:rsidR="007263B7" w:rsidRPr="00BB373D" w:rsidRDefault="007263B7" w:rsidP="007263B7">
      <w:pPr>
        <w:pStyle w:val="Default"/>
        <w:jc w:val="center"/>
        <w:rPr>
          <w:color w:val="auto"/>
        </w:rPr>
      </w:pPr>
    </w:p>
    <w:p w:rsidR="007263B7" w:rsidRPr="00BB373D" w:rsidRDefault="007263B7" w:rsidP="007263B7">
      <w:pPr>
        <w:pStyle w:val="Sinespaciado"/>
        <w:jc w:val="both"/>
        <w:rPr>
          <w:rFonts w:ascii="Arial" w:eastAsia="Arial Unicode MS" w:hAnsi="Arial" w:cs="Arial"/>
          <w:b/>
          <w:sz w:val="24"/>
          <w:szCs w:val="24"/>
        </w:rPr>
      </w:pPr>
      <w:r w:rsidRPr="00BB373D">
        <w:rPr>
          <w:rFonts w:ascii="Arial" w:hAnsi="Arial" w:cs="Arial"/>
          <w:sz w:val="24"/>
          <w:szCs w:val="24"/>
          <w:lang w:val="es-NI"/>
        </w:rPr>
        <w:lastRenderedPageBreak/>
        <w:t xml:space="preserve">Los integrantes de la Comisión de Producción, Economía y Presupuesto de la Asamblea Nacional, una vez analizadas las disposiciones </w:t>
      </w:r>
      <w:r>
        <w:rPr>
          <w:rFonts w:ascii="Arial" w:hAnsi="Arial" w:cs="Arial"/>
          <w:sz w:val="24"/>
          <w:szCs w:val="24"/>
          <w:lang w:val="es-NI"/>
        </w:rPr>
        <w:t xml:space="preserve">establecidas en </w:t>
      </w:r>
      <w:r w:rsidRPr="00BB373D">
        <w:rPr>
          <w:rFonts w:ascii="Arial" w:hAnsi="Arial" w:cs="Arial"/>
          <w:sz w:val="24"/>
          <w:szCs w:val="24"/>
          <w:lang w:val="es-NI"/>
        </w:rPr>
        <w:t xml:space="preserve">la iniciativa </w:t>
      </w:r>
      <w:r w:rsidRPr="00C67701">
        <w:rPr>
          <w:rFonts w:ascii="Arial" w:hAnsi="Arial" w:cs="Arial"/>
          <w:sz w:val="24"/>
          <w:szCs w:val="24"/>
          <w:lang w:val="es-NI"/>
        </w:rPr>
        <w:t xml:space="preserve">de </w:t>
      </w:r>
      <w:r w:rsidRPr="00C67701">
        <w:rPr>
          <w:rFonts w:ascii="Arial" w:hAnsi="Arial" w:cs="Arial"/>
          <w:b/>
          <w:sz w:val="24"/>
          <w:szCs w:val="24"/>
          <w:lang w:val="es-NI"/>
        </w:rPr>
        <w:t>Ley de Reforma a la Ley N°. 822, Ley de Concertación Tributaria</w:t>
      </w:r>
      <w:r w:rsidRPr="00C67701">
        <w:rPr>
          <w:rFonts w:ascii="Arial" w:hAnsi="Arial" w:cs="Arial"/>
          <w:b/>
          <w:sz w:val="24"/>
          <w:szCs w:val="24"/>
        </w:rPr>
        <w:t xml:space="preserve">, </w:t>
      </w:r>
      <w:r w:rsidRPr="00C67701">
        <w:rPr>
          <w:rFonts w:ascii="Arial" w:hAnsi="Arial" w:cs="Arial"/>
          <w:sz w:val="24"/>
          <w:szCs w:val="24"/>
        </w:rPr>
        <w:t>coincidimos en la importancia de su aprobación y emitimos las siguientes consideraciones:</w:t>
      </w:r>
      <w:r w:rsidRPr="00BB373D">
        <w:rPr>
          <w:rFonts w:ascii="Arial" w:hAnsi="Arial" w:cs="Arial"/>
          <w:sz w:val="24"/>
          <w:szCs w:val="24"/>
        </w:rPr>
        <w:t xml:space="preserve"> </w:t>
      </w:r>
    </w:p>
    <w:p w:rsidR="007263B7" w:rsidRPr="00142D0E" w:rsidRDefault="007263B7" w:rsidP="007263B7">
      <w:pPr>
        <w:pStyle w:val="Prrafodelista"/>
        <w:spacing w:line="240" w:lineRule="auto"/>
        <w:ind w:left="810"/>
        <w:jc w:val="both"/>
        <w:rPr>
          <w:rFonts w:ascii="Arial" w:hAnsi="Arial" w:cs="Arial"/>
          <w:sz w:val="24"/>
          <w:szCs w:val="24"/>
          <w:lang w:val="es-ES"/>
        </w:rPr>
      </w:pPr>
    </w:p>
    <w:p w:rsidR="007263B7" w:rsidRPr="00142D0E" w:rsidRDefault="007263B7" w:rsidP="00C049BD">
      <w:pPr>
        <w:pStyle w:val="Prrafodelista"/>
        <w:numPr>
          <w:ilvl w:val="0"/>
          <w:numId w:val="2"/>
        </w:numPr>
        <w:spacing w:line="240" w:lineRule="auto"/>
        <w:ind w:left="450"/>
        <w:jc w:val="both"/>
        <w:rPr>
          <w:rFonts w:ascii="Arial" w:hAnsi="Arial" w:cs="Arial"/>
          <w:i/>
          <w:sz w:val="24"/>
          <w:szCs w:val="24"/>
          <w:lang w:val="es-ES"/>
        </w:rPr>
      </w:pPr>
      <w:r w:rsidRPr="00BB373D">
        <w:rPr>
          <w:rFonts w:ascii="Arial" w:hAnsi="Arial" w:cs="Arial"/>
          <w:sz w:val="24"/>
          <w:szCs w:val="24"/>
          <w:lang w:val="es-ES"/>
        </w:rPr>
        <w:t xml:space="preserve">Los integrantes de esta Comisión consideramos oportuno y necesario </w:t>
      </w:r>
      <w:r>
        <w:rPr>
          <w:rFonts w:ascii="Arial" w:hAnsi="Arial" w:cs="Arial"/>
          <w:sz w:val="24"/>
          <w:szCs w:val="24"/>
          <w:lang w:val="es-ES"/>
        </w:rPr>
        <w:t xml:space="preserve">recordar </w:t>
      </w:r>
      <w:r w:rsidRPr="00BB373D">
        <w:rPr>
          <w:rFonts w:ascii="Arial" w:hAnsi="Arial" w:cs="Arial"/>
          <w:sz w:val="24"/>
          <w:szCs w:val="24"/>
          <w:lang w:val="es-ES"/>
        </w:rPr>
        <w:t xml:space="preserve">lo establecido en el Artículo 98 de nuestra Carta Magna el que manifiesta que </w:t>
      </w:r>
      <w:r w:rsidRPr="00BB373D">
        <w:rPr>
          <w:rFonts w:ascii="Arial" w:hAnsi="Arial" w:cs="Arial"/>
          <w:i/>
          <w:sz w:val="24"/>
          <w:szCs w:val="24"/>
          <w:lang w:val="es-ES"/>
        </w:rPr>
        <w:t xml:space="preserve">“La función principal del Estado en la economía es lograr el desarrollo humano sostenible en el país; mejorar las condiciones de vida del pueblo y realizar una distribución cada vez más justa de la riqueza en la búsqueda del buen vivir”. </w:t>
      </w:r>
      <w:r w:rsidRPr="00BB373D">
        <w:rPr>
          <w:rFonts w:ascii="Arial" w:hAnsi="Arial" w:cs="Arial"/>
          <w:sz w:val="24"/>
          <w:szCs w:val="24"/>
          <w:lang w:val="es-ES"/>
        </w:rPr>
        <w:t xml:space="preserve">Esa función ha sido prioritaria y eje central de todas las políticas implementadas por el </w:t>
      </w:r>
      <w:r>
        <w:rPr>
          <w:rFonts w:ascii="Arial" w:hAnsi="Arial" w:cs="Arial"/>
          <w:sz w:val="24"/>
          <w:szCs w:val="24"/>
          <w:lang w:val="es-ES"/>
        </w:rPr>
        <w:t xml:space="preserve">Gobierno de Reconciliación y Unidad Nacional (GRUN) desde el año 2007, </w:t>
      </w:r>
      <w:r w:rsidRPr="00BB373D">
        <w:rPr>
          <w:rFonts w:ascii="Arial" w:hAnsi="Arial" w:cs="Arial"/>
          <w:sz w:val="24"/>
          <w:szCs w:val="24"/>
          <w:lang w:val="es-ES"/>
        </w:rPr>
        <w:t xml:space="preserve">cuyos resultados positivos y satisfactorios se pueden constatar en los indicadores de </w:t>
      </w:r>
      <w:r w:rsidRPr="00142D0E">
        <w:rPr>
          <w:rFonts w:ascii="Arial" w:hAnsi="Arial" w:cs="Arial"/>
          <w:sz w:val="24"/>
          <w:szCs w:val="24"/>
          <w:lang w:val="es-ES"/>
        </w:rPr>
        <w:t xml:space="preserve">disminución de la pobreza y pobreza extrema que pasaron de 48.3% al 24.9% y del 17.2% al 6.9% respectivamente. </w:t>
      </w:r>
    </w:p>
    <w:p w:rsidR="007263B7" w:rsidRPr="00142D0E" w:rsidRDefault="007263B7" w:rsidP="007263B7">
      <w:pPr>
        <w:pStyle w:val="Prrafodelista"/>
        <w:spacing w:line="240" w:lineRule="auto"/>
        <w:ind w:left="810"/>
        <w:jc w:val="both"/>
        <w:rPr>
          <w:rFonts w:ascii="Arial" w:hAnsi="Arial" w:cs="Arial"/>
          <w:i/>
          <w:sz w:val="24"/>
          <w:szCs w:val="24"/>
          <w:lang w:val="es-ES"/>
        </w:rPr>
      </w:pPr>
    </w:p>
    <w:p w:rsidR="007263B7" w:rsidRPr="00F36944" w:rsidRDefault="007263B7" w:rsidP="00C049BD">
      <w:pPr>
        <w:pStyle w:val="Prrafodelista"/>
        <w:numPr>
          <w:ilvl w:val="0"/>
          <w:numId w:val="2"/>
        </w:numPr>
        <w:spacing w:line="240" w:lineRule="auto"/>
        <w:ind w:left="450"/>
        <w:jc w:val="both"/>
        <w:rPr>
          <w:rFonts w:ascii="Arial" w:hAnsi="Arial" w:cs="Arial"/>
          <w:color w:val="FF0000"/>
          <w:sz w:val="24"/>
          <w:szCs w:val="24"/>
          <w:lang w:val="es-ES"/>
        </w:rPr>
      </w:pPr>
      <w:r w:rsidRPr="00280832">
        <w:rPr>
          <w:rFonts w:ascii="Arial" w:hAnsi="Arial" w:cs="Arial"/>
          <w:sz w:val="24"/>
          <w:szCs w:val="24"/>
          <w:lang w:val="es-ES"/>
        </w:rPr>
        <w:t>Esta Comisión hace propio el cumplimiento del Principio de Legalidad plasmado en los Artículos 114 y 115 de la Constitución Política</w:t>
      </w:r>
      <w:r>
        <w:rPr>
          <w:rFonts w:ascii="Arial" w:hAnsi="Arial" w:cs="Arial"/>
          <w:sz w:val="24"/>
          <w:szCs w:val="24"/>
          <w:lang w:val="es-ES"/>
        </w:rPr>
        <w:t xml:space="preserve"> de la República</w:t>
      </w:r>
      <w:r w:rsidRPr="00280832">
        <w:rPr>
          <w:rFonts w:ascii="Arial" w:hAnsi="Arial" w:cs="Arial"/>
          <w:sz w:val="24"/>
          <w:szCs w:val="24"/>
          <w:lang w:val="es-ES"/>
        </w:rPr>
        <w:t xml:space="preserve">, los cuales otorgan al Plenario de la Asamblea Nacional de forma exclusiva, la potestad para crear, aprobar, modificar o suprimir tributos; igualmente señala que las leyes mediante las cuales se crean los impuestos </w:t>
      </w:r>
      <w:r w:rsidRPr="008E4898">
        <w:rPr>
          <w:rFonts w:ascii="Arial" w:hAnsi="Arial" w:cs="Arial"/>
          <w:sz w:val="24"/>
          <w:szCs w:val="24"/>
          <w:lang w:val="es-ES"/>
        </w:rPr>
        <w:t xml:space="preserve">deben establecer su incidencia, tipo impositivo y las garantías a los contribuyentes. En el mismo sentido, es de nuestra consideración </w:t>
      </w:r>
      <w:r w:rsidRPr="00BA2CCB">
        <w:rPr>
          <w:rFonts w:ascii="Arial" w:hAnsi="Arial" w:cs="Arial"/>
          <w:sz w:val="24"/>
          <w:szCs w:val="24"/>
          <w:lang w:val="es-ES"/>
        </w:rPr>
        <w:t>que la iniciativa de Ley objeto de este dictamen</w:t>
      </w:r>
      <w:r>
        <w:rPr>
          <w:rFonts w:ascii="Arial" w:hAnsi="Arial" w:cs="Arial"/>
          <w:sz w:val="24"/>
          <w:szCs w:val="24"/>
          <w:lang w:val="es-ES"/>
        </w:rPr>
        <w:t>,</w:t>
      </w:r>
      <w:r w:rsidRPr="00BA2CCB">
        <w:rPr>
          <w:rFonts w:ascii="Arial" w:hAnsi="Arial" w:cs="Arial"/>
          <w:sz w:val="24"/>
          <w:szCs w:val="24"/>
          <w:lang w:val="es-ES"/>
        </w:rPr>
        <w:t xml:space="preserve"> reúne todas las características demandadas en </w:t>
      </w:r>
      <w:r>
        <w:rPr>
          <w:rFonts w:ascii="Arial" w:hAnsi="Arial" w:cs="Arial"/>
          <w:sz w:val="24"/>
          <w:szCs w:val="24"/>
          <w:lang w:val="es-ES"/>
        </w:rPr>
        <w:t>nuestra Carta Magna</w:t>
      </w:r>
      <w:r w:rsidRPr="008E4898">
        <w:rPr>
          <w:rFonts w:ascii="Arial" w:hAnsi="Arial" w:cs="Arial"/>
          <w:sz w:val="24"/>
          <w:szCs w:val="24"/>
          <w:lang w:val="es-ES"/>
        </w:rPr>
        <w:t xml:space="preserve"> para procurar un sistema tributario justo, equitativo y progresivo. </w:t>
      </w:r>
    </w:p>
    <w:p w:rsidR="007263B7" w:rsidRPr="00F36944" w:rsidRDefault="007263B7" w:rsidP="007263B7">
      <w:pPr>
        <w:pStyle w:val="Prrafodelista"/>
        <w:spacing w:line="240" w:lineRule="auto"/>
        <w:rPr>
          <w:rFonts w:ascii="Arial" w:hAnsi="Arial" w:cs="Arial"/>
          <w:color w:val="FF0000"/>
          <w:sz w:val="24"/>
          <w:szCs w:val="24"/>
          <w:lang w:val="es-ES"/>
        </w:rPr>
      </w:pPr>
    </w:p>
    <w:p w:rsidR="007263B7" w:rsidRPr="009F7EE7" w:rsidRDefault="007263B7" w:rsidP="00C049BD">
      <w:pPr>
        <w:pStyle w:val="Prrafodelista"/>
        <w:numPr>
          <w:ilvl w:val="0"/>
          <w:numId w:val="2"/>
        </w:numPr>
        <w:spacing w:line="240" w:lineRule="auto"/>
        <w:ind w:left="450"/>
        <w:jc w:val="both"/>
        <w:rPr>
          <w:rFonts w:ascii="Arial" w:hAnsi="Arial" w:cs="Arial"/>
          <w:sz w:val="24"/>
          <w:szCs w:val="24"/>
          <w:lang w:val="es-ES"/>
        </w:rPr>
      </w:pPr>
      <w:r w:rsidRPr="009F7EE7">
        <w:rPr>
          <w:rFonts w:ascii="Arial" w:hAnsi="Arial" w:cs="Arial"/>
          <w:sz w:val="24"/>
          <w:szCs w:val="24"/>
          <w:lang w:val="es-ES"/>
        </w:rPr>
        <w:t>Los Diputados y Diputadas de esta Comisión, reconocemos que las proyecciones de crecimiento económico para el año 2018 del Banco Central de Nicaragua era de 5%, esto coincide</w:t>
      </w:r>
      <w:r>
        <w:rPr>
          <w:rFonts w:ascii="Arial" w:hAnsi="Arial" w:cs="Arial"/>
          <w:sz w:val="24"/>
          <w:szCs w:val="24"/>
          <w:lang w:val="es-ES"/>
        </w:rPr>
        <w:t xml:space="preserve"> con</w:t>
      </w:r>
      <w:r w:rsidRPr="009F7EE7">
        <w:rPr>
          <w:rFonts w:ascii="Arial" w:hAnsi="Arial" w:cs="Arial"/>
          <w:sz w:val="24"/>
          <w:szCs w:val="24"/>
          <w:lang w:val="es-ES"/>
        </w:rPr>
        <w:t xml:space="preserve"> la tasa de crecimiento promedio del Producto Interno Bruto de 5.3% que se registró entre los años 2011 al 2017, lo que hizo posible ubicarnos como la tercer economía de mayor crecimiento de la región centroamericana incluyendo Panamá y República</w:t>
      </w:r>
      <w:r>
        <w:rPr>
          <w:rFonts w:ascii="Arial" w:hAnsi="Arial" w:cs="Arial"/>
          <w:sz w:val="24"/>
          <w:szCs w:val="24"/>
          <w:lang w:val="es-ES"/>
        </w:rPr>
        <w:t xml:space="preserve"> Dominicana; </w:t>
      </w:r>
      <w:r w:rsidRPr="009F7EE7">
        <w:rPr>
          <w:rFonts w:ascii="Arial" w:hAnsi="Arial" w:cs="Arial"/>
          <w:sz w:val="24"/>
          <w:szCs w:val="24"/>
          <w:lang w:val="es-ES"/>
        </w:rPr>
        <w:t xml:space="preserve">estas cifras están avaladas por el Fondo Monetario Internacional, Banco Interamericano de Desarrollo, Comisión Económica para América Latina, Banco Mundial. Todo esto fue posible por las condiciones de estabilidad, paz y seguridad en que se encontraba el país y la buena gestión del GRUN, cuya política de una adecuada distribución de los ingresos permitió que estos se destinaran a la ejecución de proyectos de transformación de la infraestructura económica y social del país, encaminados a garantizar y restituir los derechos a la salud y educación de calidad con gratuidad. </w:t>
      </w:r>
    </w:p>
    <w:p w:rsidR="007263B7" w:rsidRPr="009F7EE7" w:rsidRDefault="007263B7" w:rsidP="007263B7">
      <w:pPr>
        <w:pStyle w:val="Prrafodelista"/>
        <w:spacing w:line="240" w:lineRule="auto"/>
        <w:ind w:left="810"/>
        <w:jc w:val="both"/>
        <w:rPr>
          <w:rFonts w:ascii="Arial" w:hAnsi="Arial" w:cs="Arial"/>
          <w:sz w:val="24"/>
          <w:szCs w:val="24"/>
          <w:lang w:val="es-ES"/>
        </w:rPr>
      </w:pPr>
    </w:p>
    <w:p w:rsidR="007263B7" w:rsidRDefault="007263B7" w:rsidP="00C049BD">
      <w:pPr>
        <w:pStyle w:val="Prrafodelista"/>
        <w:numPr>
          <w:ilvl w:val="0"/>
          <w:numId w:val="2"/>
        </w:numPr>
        <w:spacing w:line="240" w:lineRule="auto"/>
        <w:ind w:left="450"/>
        <w:jc w:val="both"/>
        <w:rPr>
          <w:rFonts w:ascii="Arial" w:hAnsi="Arial" w:cs="Arial"/>
          <w:sz w:val="24"/>
          <w:szCs w:val="24"/>
          <w:lang w:val="es-ES"/>
        </w:rPr>
      </w:pPr>
      <w:r w:rsidRPr="009F7EE7">
        <w:rPr>
          <w:rFonts w:ascii="Arial" w:hAnsi="Arial" w:cs="Arial"/>
          <w:sz w:val="24"/>
          <w:szCs w:val="24"/>
          <w:lang w:val="es-ES"/>
        </w:rPr>
        <w:t>Es del conocimiento de todas  y todos</w:t>
      </w:r>
      <w:r>
        <w:rPr>
          <w:rFonts w:ascii="Arial" w:hAnsi="Arial" w:cs="Arial"/>
          <w:sz w:val="24"/>
          <w:szCs w:val="24"/>
          <w:lang w:val="es-ES"/>
        </w:rPr>
        <w:t xml:space="preserve"> </w:t>
      </w:r>
      <w:r w:rsidRPr="009F7EE7">
        <w:rPr>
          <w:rFonts w:ascii="Arial" w:hAnsi="Arial" w:cs="Arial"/>
          <w:sz w:val="24"/>
          <w:szCs w:val="24"/>
          <w:lang w:val="es-ES"/>
        </w:rPr>
        <w:t>los nicaragüenses que a partir del mes de abril del año 2018, en el país se dieron una serie de hechos que atentaron contra la democracia, la vida, la paz, armonía, la seguridad física y seguridad económica de todos los nicaragüenses y gracias al esfuerzo</w:t>
      </w:r>
      <w:r>
        <w:rPr>
          <w:rFonts w:ascii="Arial" w:hAnsi="Arial" w:cs="Arial"/>
          <w:sz w:val="24"/>
          <w:szCs w:val="24"/>
          <w:lang w:val="es-ES"/>
        </w:rPr>
        <w:t xml:space="preserve"> conjunto de los ciudadanos y los </w:t>
      </w:r>
      <w:r w:rsidRPr="009F7EE7">
        <w:rPr>
          <w:rFonts w:ascii="Arial" w:hAnsi="Arial" w:cs="Arial"/>
          <w:sz w:val="24"/>
          <w:szCs w:val="24"/>
          <w:lang w:val="es-ES"/>
        </w:rPr>
        <w:t>s</w:t>
      </w:r>
      <w:r>
        <w:rPr>
          <w:rFonts w:ascii="Arial" w:hAnsi="Arial" w:cs="Arial"/>
          <w:sz w:val="24"/>
          <w:szCs w:val="24"/>
          <w:lang w:val="es-ES"/>
        </w:rPr>
        <w:t xml:space="preserve">ectores se logró </w:t>
      </w:r>
      <w:r w:rsidRPr="009F7EE7">
        <w:rPr>
          <w:rFonts w:ascii="Arial" w:hAnsi="Arial" w:cs="Arial"/>
          <w:sz w:val="24"/>
          <w:szCs w:val="24"/>
          <w:lang w:val="es-ES"/>
        </w:rPr>
        <w:t xml:space="preserve">el fracaso del intento de Golpe de Estado.   </w:t>
      </w:r>
    </w:p>
    <w:p w:rsidR="007263B7" w:rsidRPr="00DB2260" w:rsidRDefault="007263B7" w:rsidP="007263B7">
      <w:pPr>
        <w:pStyle w:val="Prrafodelista"/>
        <w:spacing w:line="240" w:lineRule="auto"/>
        <w:rPr>
          <w:rFonts w:ascii="Arial" w:hAnsi="Arial" w:cs="Arial"/>
          <w:sz w:val="24"/>
          <w:szCs w:val="24"/>
          <w:lang w:val="es-ES"/>
        </w:rPr>
      </w:pPr>
    </w:p>
    <w:p w:rsidR="007263B7" w:rsidRPr="004C5B57" w:rsidRDefault="007263B7" w:rsidP="007263B7">
      <w:pPr>
        <w:spacing w:line="240" w:lineRule="auto"/>
        <w:ind w:left="450"/>
        <w:jc w:val="both"/>
        <w:rPr>
          <w:rFonts w:ascii="Arial" w:hAnsi="Arial" w:cs="Arial"/>
          <w:color w:val="FF0000"/>
          <w:sz w:val="24"/>
          <w:szCs w:val="24"/>
          <w:lang w:val="es-ES"/>
        </w:rPr>
      </w:pPr>
      <w:r w:rsidRPr="004C5B57">
        <w:rPr>
          <w:rFonts w:ascii="Arial" w:hAnsi="Arial" w:cs="Arial"/>
          <w:sz w:val="24"/>
          <w:szCs w:val="24"/>
          <w:lang w:val="es-ES"/>
        </w:rPr>
        <w:t xml:space="preserve">La Comisión de Producción, Economía y </w:t>
      </w:r>
      <w:r w:rsidRPr="004C5B57">
        <w:rPr>
          <w:rFonts w:ascii="Arial" w:hAnsi="Arial" w:cs="Arial"/>
          <w:color w:val="000000" w:themeColor="text1"/>
          <w:sz w:val="24"/>
          <w:szCs w:val="24"/>
          <w:lang w:val="es-ES"/>
        </w:rPr>
        <w:t>Presupuesto, está consciente que esta reforma no se debió haber presentado de no haber ocurrido las acciones desestabilizadoras que empezaron en abril del 2018, ya que las condiciones de crecimiento económico que tenía el país hasta ese momento, requerían una reforma para continuar impulsando la productividad de los diferentes sectores económicos y promover la inversión simplificando y modernizando la administración pública. Una vez analizadas las graves afectaciones ocasionadas por las acciones de desestabilización producto del intento fallido de golpe de Estado y ante la necesidad del Gobierno de Nicaragua de continuar garantizando y restituyendo los derechos de las familias más vulnerables de nuestro país, se hace necesario la búsqueda de respuestas inmedia</w:t>
      </w:r>
      <w:r w:rsidRPr="004C5B57">
        <w:rPr>
          <w:rFonts w:ascii="Arial" w:hAnsi="Arial" w:cs="Arial"/>
          <w:sz w:val="24"/>
          <w:szCs w:val="24"/>
          <w:lang w:val="es-ES"/>
        </w:rPr>
        <w:t>tas y  tomar acciones sostenibles en el tiempo, que contribuyan en la mitigación de sus efectos y a la adaptación en el largo plazo haciendo necesaria esta reforma tributaria</w:t>
      </w:r>
      <w:r w:rsidRPr="004C5B57">
        <w:rPr>
          <w:rFonts w:ascii="Arial" w:hAnsi="Arial" w:cs="Arial"/>
          <w:color w:val="0070C0"/>
          <w:sz w:val="24"/>
          <w:szCs w:val="24"/>
          <w:lang w:val="es-ES"/>
        </w:rPr>
        <w:t xml:space="preserve">. </w:t>
      </w:r>
    </w:p>
    <w:p w:rsidR="007263B7" w:rsidRDefault="007263B7" w:rsidP="007263B7">
      <w:pPr>
        <w:pStyle w:val="Prrafodelista"/>
        <w:spacing w:line="240" w:lineRule="auto"/>
        <w:ind w:left="810"/>
        <w:jc w:val="both"/>
        <w:rPr>
          <w:rFonts w:ascii="Arial" w:hAnsi="Arial" w:cs="Arial"/>
          <w:color w:val="FF0000"/>
          <w:sz w:val="24"/>
          <w:szCs w:val="24"/>
          <w:lang w:val="es-ES"/>
        </w:rPr>
      </w:pPr>
    </w:p>
    <w:p w:rsidR="007263B7" w:rsidRPr="005832B2" w:rsidRDefault="007263B7" w:rsidP="00C049BD">
      <w:pPr>
        <w:pStyle w:val="Prrafodelista"/>
        <w:numPr>
          <w:ilvl w:val="0"/>
          <w:numId w:val="2"/>
        </w:numPr>
        <w:spacing w:line="240" w:lineRule="auto"/>
        <w:ind w:left="450"/>
        <w:jc w:val="both"/>
        <w:rPr>
          <w:rFonts w:ascii="Arial" w:hAnsi="Arial" w:cs="Arial"/>
          <w:sz w:val="24"/>
          <w:szCs w:val="24"/>
          <w:lang w:val="es-ES"/>
        </w:rPr>
      </w:pPr>
      <w:r w:rsidRPr="005832B2">
        <w:rPr>
          <w:rFonts w:ascii="Arial" w:hAnsi="Arial" w:cs="Arial"/>
          <w:sz w:val="24"/>
          <w:szCs w:val="24"/>
          <w:lang w:val="es-ES"/>
        </w:rPr>
        <w:t xml:space="preserve">Los integrantes de esta Comisión conocemos la difícil situación financiera por la que está atravesando el Instituto Nicaragüense de Seguridad Social (INSS), agudizado por las acciones desestabilizadoras que ocurrieron en el país a partir del mes de abril del año 2018, que afectaron de forma directa las cotizaciones del INSS a través de la reducción del empleo. A pesar de la crisis financiera del INSS, el Estado a través de transferencia de recursos provenientes del Presupuesto General de la República ha mantenido la cobertura de la seguridad social y de sus distintos programas, tales como pensiones por invalidez, vejez y muerte, víctimas de guerra, pensiones reducidas y especiales, atención del </w:t>
      </w:r>
      <w:r>
        <w:rPr>
          <w:rFonts w:ascii="Arial" w:hAnsi="Arial" w:cs="Arial"/>
          <w:sz w:val="24"/>
          <w:szCs w:val="24"/>
          <w:lang w:val="es-ES"/>
        </w:rPr>
        <w:t>P</w:t>
      </w:r>
      <w:r w:rsidRPr="005832B2">
        <w:rPr>
          <w:rFonts w:ascii="Arial" w:hAnsi="Arial" w:cs="Arial"/>
          <w:sz w:val="24"/>
          <w:szCs w:val="24"/>
          <w:lang w:val="es-ES"/>
        </w:rPr>
        <w:t>rograma de Oncología y Hemodiálisis, entre otros</w:t>
      </w:r>
      <w:r>
        <w:rPr>
          <w:rFonts w:ascii="Arial" w:hAnsi="Arial" w:cs="Arial"/>
          <w:sz w:val="24"/>
          <w:szCs w:val="24"/>
          <w:lang w:val="es-ES"/>
        </w:rPr>
        <w:t xml:space="preserve">; </w:t>
      </w:r>
      <w:r w:rsidRPr="005832B2">
        <w:rPr>
          <w:rFonts w:ascii="Arial" w:hAnsi="Arial" w:cs="Arial"/>
          <w:sz w:val="24"/>
          <w:szCs w:val="24"/>
          <w:lang w:val="es-ES"/>
        </w:rPr>
        <w:t xml:space="preserve">garantizando </w:t>
      </w:r>
      <w:r>
        <w:rPr>
          <w:rFonts w:ascii="Arial" w:hAnsi="Arial" w:cs="Arial"/>
          <w:sz w:val="24"/>
          <w:szCs w:val="24"/>
          <w:lang w:val="es-ES"/>
        </w:rPr>
        <w:t xml:space="preserve">de esta manera </w:t>
      </w:r>
      <w:r w:rsidRPr="005832B2">
        <w:rPr>
          <w:rFonts w:ascii="Arial" w:hAnsi="Arial" w:cs="Arial"/>
          <w:sz w:val="24"/>
          <w:szCs w:val="24"/>
          <w:lang w:val="es-ES"/>
        </w:rPr>
        <w:t xml:space="preserve">los derechos de la población más vulnerable a la salud gratuita y de calidad y por ende a una vida digna.  </w:t>
      </w:r>
    </w:p>
    <w:p w:rsidR="007263B7" w:rsidRPr="005832B2" w:rsidRDefault="007263B7" w:rsidP="007263B7">
      <w:pPr>
        <w:pStyle w:val="Prrafodelista"/>
        <w:spacing w:line="240" w:lineRule="auto"/>
        <w:ind w:left="810"/>
        <w:jc w:val="both"/>
        <w:rPr>
          <w:rFonts w:ascii="Arial" w:hAnsi="Arial" w:cs="Arial"/>
          <w:sz w:val="24"/>
          <w:szCs w:val="24"/>
          <w:lang w:val="es-ES"/>
        </w:rPr>
      </w:pPr>
    </w:p>
    <w:p w:rsidR="007263B7" w:rsidRPr="004C5B57" w:rsidRDefault="007263B7" w:rsidP="007263B7">
      <w:pPr>
        <w:spacing w:line="240" w:lineRule="auto"/>
        <w:ind w:left="450"/>
        <w:jc w:val="both"/>
        <w:rPr>
          <w:rFonts w:ascii="Arial" w:hAnsi="Arial" w:cs="Arial"/>
          <w:color w:val="0070C0"/>
          <w:sz w:val="24"/>
          <w:szCs w:val="24"/>
          <w:lang w:val="es-ES"/>
        </w:rPr>
      </w:pPr>
      <w:r w:rsidRPr="004C5B57">
        <w:rPr>
          <w:rFonts w:ascii="Arial" w:hAnsi="Arial" w:cs="Arial"/>
          <w:sz w:val="24"/>
          <w:szCs w:val="24"/>
          <w:lang w:val="es-ES"/>
        </w:rPr>
        <w:t>Por todo lo anterior, esta Comisión considera positiva la propuesta de reforma a la Ley de Concertación Tributaria que persiguen la justicia social y la progresividad de los impuestos directos,</w:t>
      </w:r>
      <w:r w:rsidRPr="007D47AF">
        <w:t xml:space="preserve"> </w:t>
      </w:r>
      <w:r w:rsidRPr="004C5B57">
        <w:rPr>
          <w:rFonts w:ascii="Arial" w:hAnsi="Arial" w:cs="Arial"/>
          <w:sz w:val="24"/>
          <w:szCs w:val="24"/>
          <w:lang w:val="es-ES"/>
        </w:rPr>
        <w:t xml:space="preserve">parte de los resultados de esta reforma serán dirigidos a fortalecer las finanzas del INSS y asegurar las pensiones, además de continuar garantizando el cumpliendo del mandato constitucional estipulado en el Artículo 105, que le obliga al Estado a garantizar, mejorar y ampliar los servicios de educación, salud y seguridad social. </w:t>
      </w:r>
    </w:p>
    <w:p w:rsidR="007263B7" w:rsidRDefault="007263B7" w:rsidP="007263B7">
      <w:pPr>
        <w:pStyle w:val="Prrafodelista"/>
        <w:spacing w:line="240" w:lineRule="auto"/>
        <w:ind w:left="810"/>
        <w:jc w:val="both"/>
        <w:rPr>
          <w:rFonts w:ascii="Arial" w:hAnsi="Arial" w:cs="Arial"/>
          <w:sz w:val="24"/>
          <w:szCs w:val="24"/>
          <w:lang w:val="es-ES"/>
        </w:rPr>
      </w:pPr>
    </w:p>
    <w:p w:rsidR="007263B7" w:rsidRPr="002E2B23" w:rsidRDefault="007263B7" w:rsidP="00C049BD">
      <w:pPr>
        <w:pStyle w:val="Prrafodelista"/>
        <w:numPr>
          <w:ilvl w:val="0"/>
          <w:numId w:val="2"/>
        </w:numPr>
        <w:spacing w:line="240" w:lineRule="auto"/>
        <w:ind w:left="450"/>
        <w:jc w:val="both"/>
        <w:rPr>
          <w:rFonts w:ascii="Arial" w:hAnsi="Arial" w:cs="Arial"/>
          <w:sz w:val="24"/>
          <w:szCs w:val="24"/>
          <w:lang w:val="es-ES"/>
        </w:rPr>
      </w:pPr>
      <w:r w:rsidRPr="002E2B23">
        <w:rPr>
          <w:rFonts w:ascii="Arial" w:hAnsi="Arial" w:cs="Arial"/>
          <w:sz w:val="24"/>
          <w:szCs w:val="24"/>
          <w:lang w:val="es-ES"/>
        </w:rPr>
        <w:t xml:space="preserve">Los Diputados y Diputadas de esta Comisión reconocemos que desde el año 2007 el GRUN ha venido implementando programas productivos, que tienen como objetivos reducir la pobreza y la desigualdad, aumentar la producción y la productividad, fortalecer la seguridad y soberanía alimentaria. Entre estos programas destacan el Programa Especial de Granos Básicos Cristiano Socialista y Solidario (CRISSOL), puesto en marcha a partir del ciclo agrícola 2011 – 2012, que ha financiado a 110,765 productores y 161,315 manzanas de maíz, frijol, arroz y sorgo. Este programa complementa los logros obtenidos por el Programa Agroalimentario de Semilla (PAS), el que entre 2007 y 2011 benefició con semillas a 248,759 </w:t>
      </w:r>
      <w:r w:rsidRPr="002E2B23">
        <w:rPr>
          <w:rFonts w:ascii="Arial" w:hAnsi="Arial" w:cs="Arial"/>
          <w:sz w:val="24"/>
          <w:szCs w:val="24"/>
          <w:lang w:val="es-ES"/>
        </w:rPr>
        <w:lastRenderedPageBreak/>
        <w:t>pequeños productores. Asimismo, el Programa Usura Cero por su parte ha capitalizado a 123,438 mujeres, principalmente de zonas urbanas, durante el mismo período.</w:t>
      </w:r>
    </w:p>
    <w:p w:rsidR="007263B7" w:rsidRPr="002E2B23" w:rsidRDefault="007263B7" w:rsidP="007263B7">
      <w:pPr>
        <w:pStyle w:val="Prrafodelista"/>
        <w:spacing w:line="240" w:lineRule="auto"/>
        <w:ind w:left="810"/>
        <w:jc w:val="both"/>
        <w:rPr>
          <w:rFonts w:ascii="Arial" w:hAnsi="Arial" w:cs="Arial"/>
          <w:sz w:val="24"/>
          <w:szCs w:val="24"/>
          <w:lang w:val="es-ES"/>
        </w:rPr>
      </w:pPr>
    </w:p>
    <w:p w:rsidR="007263B7" w:rsidRPr="004C5B57" w:rsidRDefault="007263B7" w:rsidP="007263B7">
      <w:pPr>
        <w:spacing w:line="240" w:lineRule="auto"/>
        <w:ind w:left="450"/>
        <w:jc w:val="both"/>
        <w:rPr>
          <w:rFonts w:ascii="Arial" w:hAnsi="Arial" w:cs="Arial"/>
          <w:sz w:val="24"/>
          <w:szCs w:val="24"/>
          <w:lang w:val="es-ES"/>
        </w:rPr>
      </w:pPr>
      <w:r w:rsidRPr="004C5B57">
        <w:rPr>
          <w:rFonts w:ascii="Arial" w:hAnsi="Arial" w:cs="Arial"/>
          <w:sz w:val="24"/>
          <w:szCs w:val="24"/>
          <w:lang w:val="es-ES"/>
        </w:rPr>
        <w:t xml:space="preserve">Con esta reforma el GRUN tiene como objetivo garantizar los recursos necesarios para fomentar los programas agrícolas que contribuyan a la sostenibilidad y calidad de la producción de alimentos, dando apoyo a los pequeños y medianos productores para la siembra de granos básicos y crear a su vez capacidades para el desarrollo de diversas alternativas económicas que permitan elevar la productividad a través de una mejor educación y capacitación, mejores formas de organización de la producción, adopción de tecnologías modernas, inversión en capital productivo renovado, mejoras en la infraestructura, acceso a créditos y servicios públicos, mejorar sus condiciones de vida, con lo cual se da cumplimiento con lo dispuesto en el Artículo 101 de la Constitución Política de la República. </w:t>
      </w:r>
    </w:p>
    <w:p w:rsidR="007263B7" w:rsidRDefault="007263B7" w:rsidP="007263B7">
      <w:pPr>
        <w:pStyle w:val="Prrafodelista"/>
        <w:spacing w:line="240" w:lineRule="auto"/>
        <w:ind w:left="810"/>
        <w:jc w:val="both"/>
        <w:rPr>
          <w:rFonts w:ascii="Arial" w:hAnsi="Arial" w:cs="Arial"/>
          <w:sz w:val="24"/>
          <w:szCs w:val="24"/>
          <w:lang w:val="es-ES"/>
        </w:rPr>
      </w:pPr>
    </w:p>
    <w:p w:rsidR="007263B7" w:rsidRPr="00C91B29" w:rsidRDefault="007263B7" w:rsidP="00C049BD">
      <w:pPr>
        <w:pStyle w:val="Prrafodelista"/>
        <w:numPr>
          <w:ilvl w:val="0"/>
          <w:numId w:val="2"/>
        </w:numPr>
        <w:spacing w:line="240" w:lineRule="auto"/>
        <w:ind w:left="450"/>
        <w:jc w:val="both"/>
        <w:rPr>
          <w:rFonts w:ascii="Arial" w:hAnsi="Arial" w:cs="Arial"/>
          <w:sz w:val="24"/>
          <w:szCs w:val="24"/>
          <w:lang w:val="es-ES"/>
        </w:rPr>
      </w:pPr>
      <w:r w:rsidRPr="00C91B29">
        <w:rPr>
          <w:rFonts w:ascii="Arial" w:hAnsi="Arial" w:cs="Arial"/>
          <w:sz w:val="24"/>
          <w:szCs w:val="24"/>
          <w:lang w:val="es-ES"/>
        </w:rPr>
        <w:t>Como consecuencia del proceso de Consulta, esta Comisión de Producción Economía y Presupuesto ha revisado las medidas y garantiza que todos los productos del sector agropecuario que se necesitan para impulsar este sector</w:t>
      </w:r>
      <w:r>
        <w:rPr>
          <w:rFonts w:ascii="Arial" w:hAnsi="Arial" w:cs="Arial"/>
          <w:sz w:val="24"/>
          <w:szCs w:val="24"/>
          <w:lang w:val="es-ES"/>
        </w:rPr>
        <w:t>, quedan exonerados</w:t>
      </w:r>
      <w:r w:rsidRPr="00C91B29">
        <w:rPr>
          <w:rFonts w:ascii="Arial" w:hAnsi="Arial" w:cs="Arial"/>
          <w:sz w:val="24"/>
          <w:szCs w:val="24"/>
          <w:lang w:val="es-ES"/>
        </w:rPr>
        <w:t xml:space="preserve"> del IVA a través de listas taxa</w:t>
      </w:r>
      <w:r>
        <w:rPr>
          <w:rFonts w:ascii="Arial" w:hAnsi="Arial" w:cs="Arial"/>
          <w:sz w:val="24"/>
          <w:szCs w:val="24"/>
          <w:lang w:val="es-ES"/>
        </w:rPr>
        <w:t xml:space="preserve">tivas con el objetivo de garantizar que también el pequeño y mediano productor pueda beneficiarse de esta medida. Por lo tanto, </w:t>
      </w:r>
      <w:r w:rsidRPr="00C91B29">
        <w:rPr>
          <w:rFonts w:ascii="Arial" w:hAnsi="Arial" w:cs="Arial"/>
          <w:sz w:val="24"/>
          <w:szCs w:val="24"/>
          <w:lang w:val="es-ES"/>
        </w:rPr>
        <w:t xml:space="preserve">los productos veterinarios, vitaminas y </w:t>
      </w:r>
      <w:proofErr w:type="spellStart"/>
      <w:r w:rsidRPr="00C91B29">
        <w:rPr>
          <w:rFonts w:ascii="Arial" w:hAnsi="Arial" w:cs="Arial"/>
          <w:sz w:val="24"/>
          <w:szCs w:val="24"/>
          <w:lang w:val="es-ES"/>
        </w:rPr>
        <w:t>premezclas</w:t>
      </w:r>
      <w:proofErr w:type="spellEnd"/>
      <w:r w:rsidRPr="00C91B29">
        <w:rPr>
          <w:rFonts w:ascii="Arial" w:hAnsi="Arial" w:cs="Arial"/>
          <w:sz w:val="24"/>
          <w:szCs w:val="24"/>
          <w:lang w:val="es-ES"/>
        </w:rPr>
        <w:t xml:space="preserve"> vitamínicas exclusivas para uso veterinario y los destinados a la sanidad vegetal, insecticidas, plaguicidas, fungicidas, herbicidas, defoliantes, abonos, fertilizantes, semillas y productos de biotecnologías para uso agropecuario o forestal, melaza y alimento para ganado vacuno, porcino, aves de corral y acuicultu</w:t>
      </w:r>
      <w:r>
        <w:rPr>
          <w:rFonts w:ascii="Arial" w:hAnsi="Arial" w:cs="Arial"/>
          <w:sz w:val="24"/>
          <w:szCs w:val="24"/>
          <w:lang w:val="es-ES"/>
        </w:rPr>
        <w:t xml:space="preserve">ra quedan exonerados del IVA. </w:t>
      </w:r>
    </w:p>
    <w:p w:rsidR="007263B7" w:rsidRDefault="007263B7" w:rsidP="007263B7">
      <w:pPr>
        <w:pStyle w:val="Prrafodelista"/>
        <w:spacing w:before="80" w:after="80" w:line="240" w:lineRule="auto"/>
        <w:ind w:left="810"/>
        <w:jc w:val="both"/>
        <w:rPr>
          <w:rFonts w:ascii="Arial" w:hAnsi="Arial" w:cs="Arial"/>
          <w:sz w:val="24"/>
          <w:szCs w:val="24"/>
          <w:lang w:val="es-ES"/>
        </w:rPr>
      </w:pPr>
    </w:p>
    <w:p w:rsidR="007263B7" w:rsidRPr="004C5B57" w:rsidRDefault="007263B7" w:rsidP="007263B7">
      <w:pPr>
        <w:spacing w:before="80" w:after="80" w:line="240" w:lineRule="auto"/>
        <w:ind w:left="450"/>
        <w:jc w:val="both"/>
        <w:rPr>
          <w:rFonts w:ascii="Arial" w:hAnsi="Arial" w:cs="Arial"/>
          <w:sz w:val="24"/>
          <w:szCs w:val="24"/>
          <w:lang w:val="es-ES"/>
        </w:rPr>
      </w:pPr>
      <w:r w:rsidRPr="004C5B57">
        <w:rPr>
          <w:rFonts w:ascii="Arial" w:hAnsi="Arial" w:cs="Arial"/>
          <w:sz w:val="24"/>
          <w:szCs w:val="24"/>
          <w:lang w:val="es-ES"/>
        </w:rPr>
        <w:t xml:space="preserve">Esta Comisión también garantiza la exención del IVA en la enajenación de animales vivos y el servicio de arrendamiento de tierras, maquinaria o equipo para uso agropecuario, forestal o acuícola. Con esta medida se continúa fortaleciendo el proceso productivo y la mejora de la productividad de los pequeños y medianos productores agropecuarios, garantizando la seguridad alimentaria y la lucha contra la pobreza que son objetivos fundamentales del Estado. </w:t>
      </w:r>
    </w:p>
    <w:p w:rsidR="007263B7" w:rsidRDefault="007263B7" w:rsidP="00C049BD">
      <w:pPr>
        <w:pStyle w:val="Prrafodelista"/>
        <w:numPr>
          <w:ilvl w:val="0"/>
          <w:numId w:val="2"/>
        </w:numPr>
        <w:spacing w:before="80" w:after="80" w:line="240" w:lineRule="auto"/>
        <w:ind w:left="450"/>
        <w:jc w:val="both"/>
        <w:rPr>
          <w:rFonts w:ascii="Arial" w:hAnsi="Arial" w:cs="Arial"/>
          <w:sz w:val="24"/>
          <w:szCs w:val="24"/>
          <w:lang w:val="es-ES"/>
        </w:rPr>
      </w:pPr>
      <w:r w:rsidRPr="00D9518B">
        <w:rPr>
          <w:rFonts w:ascii="Arial" w:hAnsi="Arial" w:cs="Arial"/>
          <w:sz w:val="24"/>
          <w:szCs w:val="24"/>
          <w:lang w:val="es-ES"/>
        </w:rPr>
        <w:t xml:space="preserve">Los Diputados y Diputadas reconocemos el valioso aporte del movimiento cooperativista como un mecanismo clave para la economía del país, además estamos conscientes de la necesidad de promover esta forma de organización empresarial e impulsar su desarrollo económico, social y cultural; por lo cual los integrantes de esta </w:t>
      </w:r>
      <w:r>
        <w:rPr>
          <w:rFonts w:ascii="Arial" w:hAnsi="Arial" w:cs="Arial"/>
          <w:sz w:val="24"/>
          <w:szCs w:val="24"/>
          <w:lang w:val="es-ES"/>
        </w:rPr>
        <w:t>C</w:t>
      </w:r>
      <w:r w:rsidRPr="00D9518B">
        <w:rPr>
          <w:rFonts w:ascii="Arial" w:hAnsi="Arial" w:cs="Arial"/>
          <w:sz w:val="24"/>
          <w:szCs w:val="24"/>
          <w:lang w:val="es-ES"/>
        </w:rPr>
        <w:t xml:space="preserve">omisión retomamos la solicitud de este sector en el proceso de </w:t>
      </w:r>
      <w:r>
        <w:rPr>
          <w:rFonts w:ascii="Arial" w:hAnsi="Arial" w:cs="Arial"/>
          <w:sz w:val="24"/>
          <w:szCs w:val="24"/>
          <w:lang w:val="es-ES"/>
        </w:rPr>
        <w:t>c</w:t>
      </w:r>
      <w:r w:rsidRPr="00D9518B">
        <w:rPr>
          <w:rFonts w:ascii="Arial" w:hAnsi="Arial" w:cs="Arial"/>
          <w:sz w:val="24"/>
          <w:szCs w:val="24"/>
          <w:lang w:val="es-ES"/>
        </w:rPr>
        <w:t xml:space="preserve">onsulta, de incrementar el techo a la exención del pago del Impuesto sobre la Renta y el </w:t>
      </w:r>
      <w:r>
        <w:rPr>
          <w:rFonts w:ascii="Arial" w:hAnsi="Arial" w:cs="Arial"/>
          <w:sz w:val="24"/>
          <w:szCs w:val="24"/>
          <w:lang w:val="es-ES"/>
        </w:rPr>
        <w:t>P</w:t>
      </w:r>
      <w:r w:rsidRPr="00D9518B">
        <w:rPr>
          <w:rFonts w:ascii="Arial" w:hAnsi="Arial" w:cs="Arial"/>
          <w:sz w:val="24"/>
          <w:szCs w:val="24"/>
          <w:lang w:val="es-ES"/>
        </w:rPr>
        <w:t xml:space="preserve">ago Mínimo Definitivo de 40 a 60 millones de córdobas. Con esta medida las cooperativas contarán con un mayor flujo de efectivo </w:t>
      </w:r>
      <w:r>
        <w:rPr>
          <w:rFonts w:ascii="Arial" w:hAnsi="Arial" w:cs="Arial"/>
          <w:sz w:val="24"/>
          <w:szCs w:val="24"/>
          <w:lang w:val="es-ES"/>
        </w:rPr>
        <w:t xml:space="preserve">que les permita </w:t>
      </w:r>
      <w:r w:rsidRPr="00D9518B">
        <w:rPr>
          <w:rFonts w:ascii="Arial" w:hAnsi="Arial" w:cs="Arial"/>
          <w:sz w:val="24"/>
          <w:szCs w:val="24"/>
          <w:lang w:val="es-ES"/>
        </w:rPr>
        <w:t>invertir en medios de producción</w:t>
      </w:r>
      <w:r>
        <w:rPr>
          <w:rFonts w:ascii="Arial" w:hAnsi="Arial" w:cs="Arial"/>
          <w:sz w:val="24"/>
          <w:szCs w:val="24"/>
          <w:lang w:val="es-ES"/>
        </w:rPr>
        <w:t xml:space="preserve">, </w:t>
      </w:r>
      <w:r w:rsidRPr="00D9518B">
        <w:rPr>
          <w:rFonts w:ascii="Arial" w:hAnsi="Arial" w:cs="Arial"/>
          <w:sz w:val="24"/>
          <w:szCs w:val="24"/>
          <w:lang w:val="es-ES"/>
        </w:rPr>
        <w:t>mejorar su productividad y las condiciones de vida de sus cooperados.</w:t>
      </w:r>
    </w:p>
    <w:p w:rsidR="007263B7" w:rsidRDefault="007263B7" w:rsidP="007263B7">
      <w:pPr>
        <w:pStyle w:val="Prrafodelista"/>
        <w:spacing w:before="80" w:after="80" w:line="240" w:lineRule="auto"/>
        <w:ind w:left="810"/>
        <w:jc w:val="both"/>
        <w:rPr>
          <w:rFonts w:ascii="Arial" w:hAnsi="Arial" w:cs="Arial"/>
          <w:sz w:val="24"/>
          <w:szCs w:val="24"/>
          <w:lang w:val="es-ES"/>
        </w:rPr>
      </w:pPr>
    </w:p>
    <w:p w:rsidR="007263B7" w:rsidRPr="00F0611B" w:rsidRDefault="007263B7" w:rsidP="00C049BD">
      <w:pPr>
        <w:pStyle w:val="Prrafodelista"/>
        <w:numPr>
          <w:ilvl w:val="0"/>
          <w:numId w:val="2"/>
        </w:numPr>
        <w:spacing w:before="80" w:after="80" w:line="240" w:lineRule="auto"/>
        <w:ind w:left="450"/>
        <w:jc w:val="both"/>
        <w:rPr>
          <w:rFonts w:ascii="Arial" w:hAnsi="Arial" w:cs="Arial"/>
          <w:sz w:val="24"/>
          <w:szCs w:val="24"/>
          <w:lang w:val="es-ES"/>
        </w:rPr>
      </w:pPr>
      <w:r w:rsidRPr="00463409">
        <w:rPr>
          <w:rFonts w:ascii="Arial" w:hAnsi="Arial" w:cs="Arial"/>
          <w:sz w:val="24"/>
          <w:szCs w:val="24"/>
          <w:lang w:val="es-ES"/>
        </w:rPr>
        <w:t xml:space="preserve">Esta Comisión reafirma que mediante la aprobación de esta reforma no se está afectando </w:t>
      </w:r>
      <w:r>
        <w:rPr>
          <w:rFonts w:ascii="Arial" w:hAnsi="Arial" w:cs="Arial"/>
          <w:sz w:val="24"/>
          <w:szCs w:val="24"/>
          <w:lang w:val="es-ES"/>
        </w:rPr>
        <w:t xml:space="preserve">los bienes </w:t>
      </w:r>
      <w:r w:rsidRPr="00F0611B">
        <w:rPr>
          <w:rFonts w:ascii="Arial" w:hAnsi="Arial" w:cs="Arial"/>
          <w:sz w:val="24"/>
          <w:szCs w:val="24"/>
          <w:lang w:val="es-ES"/>
        </w:rPr>
        <w:t xml:space="preserve">de consumo popular de primera necesidad de la canasta básica. Todos los bienes de consumo </w:t>
      </w:r>
      <w:r>
        <w:rPr>
          <w:rFonts w:ascii="Arial" w:hAnsi="Arial" w:cs="Arial"/>
          <w:sz w:val="24"/>
          <w:szCs w:val="24"/>
          <w:lang w:val="es-ES"/>
        </w:rPr>
        <w:t>popular</w:t>
      </w:r>
      <w:r w:rsidRPr="00F0611B">
        <w:rPr>
          <w:rFonts w:ascii="Arial" w:hAnsi="Arial" w:cs="Arial"/>
          <w:sz w:val="24"/>
          <w:szCs w:val="24"/>
          <w:lang w:val="es-ES"/>
        </w:rPr>
        <w:t xml:space="preserve"> producidos en el país y que se comercializan en los mercados y ferias populares, así c</w:t>
      </w:r>
      <w:r>
        <w:rPr>
          <w:rFonts w:ascii="Arial" w:hAnsi="Arial" w:cs="Arial"/>
          <w:sz w:val="24"/>
          <w:szCs w:val="24"/>
          <w:lang w:val="es-ES"/>
        </w:rPr>
        <w:t xml:space="preserve">omo en supermercados continúan </w:t>
      </w:r>
      <w:r w:rsidRPr="00F0611B">
        <w:rPr>
          <w:rFonts w:ascii="Arial" w:hAnsi="Arial" w:cs="Arial"/>
          <w:sz w:val="24"/>
          <w:szCs w:val="24"/>
          <w:lang w:val="es-ES"/>
        </w:rPr>
        <w:t>sin ser afectados por el Impuesto al Valor Agregado (IVA) en la comercialización. Con esta medida, el GRUN continúa priorizando el derecho de las familias más pobres al acceso y disfrute de una alimentación saludable, a través del consumo de verduras, frutas, hortalizas, pescados frescos y carnes de res, cerdo y pollo en sus diferentes cortes</w:t>
      </w:r>
      <w:r>
        <w:rPr>
          <w:rFonts w:ascii="Arial" w:hAnsi="Arial" w:cs="Arial"/>
          <w:sz w:val="24"/>
          <w:szCs w:val="24"/>
          <w:lang w:val="es-ES"/>
        </w:rPr>
        <w:t xml:space="preserve"> </w:t>
      </w:r>
      <w:r w:rsidRPr="00943936">
        <w:rPr>
          <w:rFonts w:ascii="Arial" w:hAnsi="Arial" w:cs="Arial"/>
          <w:color w:val="000000" w:themeColor="text1"/>
          <w:sz w:val="24"/>
          <w:szCs w:val="24"/>
          <w:lang w:val="es-ES"/>
        </w:rPr>
        <w:t>populares; garantizando la seguridad y soberanía alimentaria de las familias nicaragüens</w:t>
      </w:r>
      <w:r w:rsidRPr="00F0611B">
        <w:rPr>
          <w:rFonts w:ascii="Arial" w:hAnsi="Arial" w:cs="Arial"/>
          <w:sz w:val="24"/>
          <w:szCs w:val="24"/>
          <w:lang w:val="es-ES"/>
        </w:rPr>
        <w:t>e</w:t>
      </w:r>
      <w:r>
        <w:rPr>
          <w:rFonts w:ascii="Arial" w:hAnsi="Arial" w:cs="Arial"/>
          <w:sz w:val="24"/>
          <w:szCs w:val="24"/>
          <w:lang w:val="es-ES"/>
        </w:rPr>
        <w:t>s</w:t>
      </w:r>
      <w:r w:rsidRPr="00F0611B">
        <w:rPr>
          <w:rFonts w:ascii="Arial" w:hAnsi="Arial" w:cs="Arial"/>
          <w:sz w:val="24"/>
          <w:szCs w:val="24"/>
          <w:lang w:val="es-ES"/>
        </w:rPr>
        <w:t>.</w:t>
      </w:r>
    </w:p>
    <w:p w:rsidR="007263B7" w:rsidRPr="00CE1356" w:rsidRDefault="007263B7" w:rsidP="007263B7">
      <w:pPr>
        <w:pStyle w:val="Prrafodelista"/>
        <w:spacing w:before="80" w:after="80" w:line="240" w:lineRule="auto"/>
        <w:ind w:left="810"/>
        <w:jc w:val="both"/>
        <w:rPr>
          <w:rFonts w:ascii="Arial" w:hAnsi="Arial" w:cs="Arial"/>
          <w:color w:val="FF0000"/>
          <w:sz w:val="24"/>
          <w:szCs w:val="24"/>
          <w:lang w:val="es-ES"/>
        </w:rPr>
      </w:pPr>
    </w:p>
    <w:p w:rsidR="007263B7" w:rsidRPr="004C5B57" w:rsidRDefault="007263B7" w:rsidP="007263B7">
      <w:pPr>
        <w:spacing w:before="80" w:after="80" w:line="240" w:lineRule="auto"/>
        <w:ind w:left="450"/>
        <w:jc w:val="both"/>
        <w:rPr>
          <w:rFonts w:ascii="Arial" w:hAnsi="Arial" w:cs="Arial"/>
          <w:sz w:val="24"/>
          <w:szCs w:val="24"/>
          <w:lang w:val="es-ES"/>
        </w:rPr>
      </w:pPr>
      <w:r w:rsidRPr="004C5B57">
        <w:rPr>
          <w:rFonts w:ascii="Arial" w:hAnsi="Arial" w:cs="Arial"/>
          <w:sz w:val="24"/>
          <w:szCs w:val="24"/>
          <w:lang w:val="es-ES"/>
        </w:rPr>
        <w:t xml:space="preserve">Esta medida, también promueve que los consumidores volvamos a los mercados y ferias populares que existen en los diferentes municipios de nuestro país, en donde se comercializan y promueven </w:t>
      </w:r>
      <w:r w:rsidRPr="004C5B57">
        <w:rPr>
          <w:rFonts w:ascii="Arial" w:hAnsi="Arial" w:cs="Arial"/>
          <w:color w:val="000000" w:themeColor="text1"/>
          <w:sz w:val="24"/>
          <w:szCs w:val="24"/>
          <w:lang w:val="es-ES"/>
        </w:rPr>
        <w:t>principalmente los bienes producidos por nuestros pequeños y medianos productores los cuales permanecen libres de impuestos al consumidor.</w:t>
      </w:r>
    </w:p>
    <w:p w:rsidR="007263B7" w:rsidRPr="00280832" w:rsidRDefault="007263B7" w:rsidP="007263B7">
      <w:pPr>
        <w:pStyle w:val="Prrafodelista"/>
        <w:spacing w:line="240" w:lineRule="auto"/>
        <w:ind w:left="810"/>
        <w:jc w:val="both"/>
        <w:rPr>
          <w:rFonts w:ascii="Arial" w:hAnsi="Arial" w:cs="Arial"/>
          <w:color w:val="FF0000"/>
          <w:sz w:val="24"/>
          <w:szCs w:val="24"/>
          <w:lang w:val="es-ES"/>
        </w:rPr>
      </w:pPr>
    </w:p>
    <w:p w:rsidR="007263B7" w:rsidRPr="00261D10" w:rsidRDefault="007263B7" w:rsidP="00C049BD">
      <w:pPr>
        <w:pStyle w:val="Prrafodelista"/>
        <w:numPr>
          <w:ilvl w:val="0"/>
          <w:numId w:val="2"/>
        </w:numPr>
        <w:spacing w:line="240" w:lineRule="auto"/>
        <w:ind w:left="450"/>
        <w:jc w:val="both"/>
        <w:rPr>
          <w:rFonts w:ascii="Arial" w:hAnsi="Arial" w:cs="Arial"/>
          <w:sz w:val="24"/>
          <w:szCs w:val="24"/>
          <w:lang w:val="es-ES"/>
        </w:rPr>
      </w:pPr>
      <w:r w:rsidRPr="00261D10">
        <w:rPr>
          <w:rFonts w:ascii="Arial" w:hAnsi="Arial" w:cs="Arial"/>
          <w:sz w:val="24"/>
          <w:szCs w:val="24"/>
          <w:lang w:val="es-ES"/>
        </w:rPr>
        <w:t>Es del conocimiento de esta Comisión que la legislación tributaria en Nicaragua reconoce la necesidad de contar con un sistema tributario progresivo en el mismo sentido de lo dispuesto en el Artículo 114 de la Constitución Política</w:t>
      </w:r>
      <w:r>
        <w:rPr>
          <w:rFonts w:ascii="Arial" w:hAnsi="Arial" w:cs="Arial"/>
          <w:sz w:val="24"/>
          <w:szCs w:val="24"/>
          <w:lang w:val="es-ES"/>
        </w:rPr>
        <w:t xml:space="preserve"> de la República</w:t>
      </w:r>
      <w:r w:rsidRPr="00261D10">
        <w:rPr>
          <w:rFonts w:ascii="Arial" w:hAnsi="Arial" w:cs="Arial"/>
          <w:sz w:val="24"/>
          <w:szCs w:val="24"/>
          <w:lang w:val="es-ES"/>
        </w:rPr>
        <w:t>, mismo que dispone que el Sistema Tributario debe tomar en consideración la distribución de la riqueza y de las rentas. La Administración Tributaria actualmente tiene un universo de 135 mil contribuyentes, de los cuales 450 son Grandes Contribuyentes y aproximadamente 600 son Principales Contribuyentes, ambas categorías son las llamadas a  incrementar su alícuota a 3% y 2% respectivamente, lo que equivale a mil cincuenta contribuyentes representando el 0.8% del total de contribuyentes, quienes durante lo</w:t>
      </w:r>
      <w:r>
        <w:rPr>
          <w:rFonts w:ascii="Arial" w:hAnsi="Arial" w:cs="Arial"/>
          <w:sz w:val="24"/>
          <w:szCs w:val="24"/>
          <w:lang w:val="es-ES"/>
        </w:rPr>
        <w:t xml:space="preserve">s últimos diez años </w:t>
      </w:r>
      <w:r w:rsidRPr="00EB2F93">
        <w:rPr>
          <w:rFonts w:ascii="Arial" w:hAnsi="Arial" w:cs="Arial"/>
          <w:color w:val="000000" w:themeColor="text1"/>
          <w:sz w:val="24"/>
          <w:szCs w:val="24"/>
          <w:lang w:val="es-ES"/>
        </w:rPr>
        <w:t xml:space="preserve">han acumulado </w:t>
      </w:r>
      <w:r w:rsidRPr="00261D10">
        <w:rPr>
          <w:rFonts w:ascii="Arial" w:hAnsi="Arial" w:cs="Arial"/>
          <w:sz w:val="24"/>
          <w:szCs w:val="24"/>
          <w:lang w:val="es-ES"/>
        </w:rPr>
        <w:t>mayores riquezas.</w:t>
      </w:r>
    </w:p>
    <w:p w:rsidR="007263B7" w:rsidRPr="00261D10" w:rsidRDefault="007263B7" w:rsidP="007263B7">
      <w:pPr>
        <w:pStyle w:val="Prrafodelista"/>
        <w:spacing w:line="240" w:lineRule="auto"/>
        <w:rPr>
          <w:rFonts w:ascii="Arial" w:hAnsi="Arial" w:cs="Arial"/>
          <w:sz w:val="24"/>
          <w:szCs w:val="24"/>
          <w:lang w:val="es-ES"/>
        </w:rPr>
      </w:pPr>
    </w:p>
    <w:p w:rsidR="007263B7" w:rsidRPr="004C5B57" w:rsidRDefault="007263B7" w:rsidP="007263B7">
      <w:pPr>
        <w:spacing w:line="240" w:lineRule="auto"/>
        <w:ind w:left="450"/>
        <w:jc w:val="both"/>
        <w:rPr>
          <w:rFonts w:ascii="Arial" w:hAnsi="Arial" w:cs="Arial"/>
          <w:color w:val="FF0000"/>
          <w:sz w:val="24"/>
          <w:szCs w:val="24"/>
          <w:lang w:val="es-ES"/>
        </w:rPr>
      </w:pPr>
      <w:r w:rsidRPr="004C5B57">
        <w:rPr>
          <w:rFonts w:ascii="Arial" w:hAnsi="Arial" w:cs="Arial"/>
          <w:sz w:val="24"/>
          <w:szCs w:val="24"/>
          <w:lang w:val="es-ES"/>
        </w:rPr>
        <w:t xml:space="preserve">En definitiva con esta medida el 99.2% de contribuyentes continúan pagando sus impuestos a como lo vienen haciendo desde del año 2013; elementos que a consideración de esta Comisión, justifican la aprobación de la propuesta de reforma a la alícuota del Pago Mínimo Definitivo </w:t>
      </w:r>
      <w:r w:rsidRPr="004C5B57">
        <w:rPr>
          <w:rFonts w:ascii="Arial" w:hAnsi="Arial" w:cs="Arial"/>
          <w:color w:val="000000" w:themeColor="text1"/>
          <w:sz w:val="24"/>
          <w:szCs w:val="24"/>
          <w:lang w:val="es-ES"/>
        </w:rPr>
        <w:t xml:space="preserve">contenida en la iniciativa de esta Ley. Por tanto mediante esta medida se garantiza la aplicación del principio de proporcionalidad, el que gana más paga más, haciendo más justo nuestro sistema tributario. </w:t>
      </w:r>
    </w:p>
    <w:p w:rsidR="007263B7" w:rsidRPr="005A6261" w:rsidRDefault="007263B7" w:rsidP="007263B7">
      <w:pPr>
        <w:pStyle w:val="Prrafodelista"/>
        <w:spacing w:line="240" w:lineRule="auto"/>
        <w:ind w:left="810"/>
        <w:jc w:val="both"/>
        <w:rPr>
          <w:rFonts w:ascii="Arial" w:hAnsi="Arial" w:cs="Arial"/>
          <w:color w:val="FF0000"/>
          <w:sz w:val="24"/>
          <w:szCs w:val="24"/>
          <w:lang w:val="es-ES"/>
        </w:rPr>
      </w:pPr>
    </w:p>
    <w:p w:rsidR="007263B7" w:rsidRDefault="007263B7" w:rsidP="00C049BD">
      <w:pPr>
        <w:pStyle w:val="Prrafodelista"/>
        <w:numPr>
          <w:ilvl w:val="0"/>
          <w:numId w:val="2"/>
        </w:numPr>
        <w:spacing w:line="240" w:lineRule="auto"/>
        <w:ind w:left="450"/>
        <w:jc w:val="both"/>
        <w:rPr>
          <w:rFonts w:ascii="Arial" w:hAnsi="Arial" w:cs="Arial"/>
          <w:sz w:val="24"/>
          <w:szCs w:val="24"/>
          <w:lang w:val="es-ES"/>
        </w:rPr>
      </w:pPr>
      <w:r w:rsidRPr="00A20E24">
        <w:rPr>
          <w:rFonts w:ascii="Arial" w:hAnsi="Arial" w:cs="Arial"/>
          <w:sz w:val="24"/>
          <w:szCs w:val="24"/>
          <w:lang w:val="es-ES"/>
        </w:rPr>
        <w:t>Como resultado de la Consulta y haciendo eco al planteamiento de los principales representantes de los Supermercados calificados como Grandes Contribuyentes, en este reforma se mantiene que para estos contribuyentes la base imponible del Pago Mínimo Definitivo bajo la nueva alícuota, continuará siendo las comisiones sobre ventas</w:t>
      </w:r>
      <w:r>
        <w:rPr>
          <w:rFonts w:ascii="Arial" w:hAnsi="Arial" w:cs="Arial"/>
          <w:sz w:val="24"/>
          <w:szCs w:val="24"/>
          <w:lang w:val="es-ES"/>
        </w:rPr>
        <w:t xml:space="preserve"> o márgenes de comercialización;</w:t>
      </w:r>
      <w:r w:rsidRPr="00A20E24">
        <w:rPr>
          <w:rFonts w:ascii="Arial" w:hAnsi="Arial" w:cs="Arial"/>
          <w:sz w:val="24"/>
          <w:szCs w:val="24"/>
          <w:lang w:val="es-ES"/>
        </w:rPr>
        <w:t xml:space="preserve"> </w:t>
      </w:r>
      <w:r>
        <w:rPr>
          <w:rFonts w:ascii="Arial" w:hAnsi="Arial" w:cs="Arial"/>
          <w:sz w:val="24"/>
          <w:szCs w:val="24"/>
          <w:lang w:val="es-ES"/>
        </w:rPr>
        <w:t>p</w:t>
      </w:r>
      <w:r w:rsidRPr="00A20E24">
        <w:rPr>
          <w:rFonts w:ascii="Arial" w:hAnsi="Arial" w:cs="Arial"/>
          <w:sz w:val="24"/>
          <w:szCs w:val="24"/>
          <w:lang w:val="es-ES"/>
        </w:rPr>
        <w:t>rotegiendo de esta manera</w:t>
      </w:r>
      <w:r>
        <w:rPr>
          <w:rFonts w:ascii="Arial" w:hAnsi="Arial" w:cs="Arial"/>
          <w:sz w:val="24"/>
          <w:szCs w:val="24"/>
          <w:lang w:val="es-ES"/>
        </w:rPr>
        <w:t>,</w:t>
      </w:r>
      <w:r w:rsidRPr="00A20E24">
        <w:rPr>
          <w:rFonts w:ascii="Arial" w:hAnsi="Arial" w:cs="Arial"/>
          <w:sz w:val="24"/>
          <w:szCs w:val="24"/>
          <w:lang w:val="es-ES"/>
        </w:rPr>
        <w:t xml:space="preserve"> a los consumidores al disminuir el impacto </w:t>
      </w:r>
      <w:r w:rsidRPr="00A20E24">
        <w:rPr>
          <w:rFonts w:ascii="Arial" w:hAnsi="Arial" w:cs="Arial"/>
          <w:sz w:val="24"/>
          <w:szCs w:val="24"/>
          <w:lang w:val="es-ES"/>
        </w:rPr>
        <w:lastRenderedPageBreak/>
        <w:t>que pueda tener la variación de la alícuota del Pago Mínimo Definitivo y que esta sea trasladada a los consumidores vía incremento de los precios de los productos.</w:t>
      </w:r>
    </w:p>
    <w:p w:rsidR="007263B7" w:rsidRDefault="007263B7" w:rsidP="007263B7">
      <w:pPr>
        <w:pStyle w:val="Prrafodelista"/>
        <w:spacing w:line="240" w:lineRule="auto"/>
        <w:ind w:left="450"/>
        <w:jc w:val="both"/>
        <w:rPr>
          <w:rFonts w:ascii="Arial" w:hAnsi="Arial" w:cs="Arial"/>
          <w:sz w:val="24"/>
          <w:szCs w:val="24"/>
          <w:lang w:val="es-ES"/>
        </w:rPr>
      </w:pPr>
    </w:p>
    <w:p w:rsidR="007263B7" w:rsidRPr="00680BCB" w:rsidRDefault="007263B7" w:rsidP="007263B7">
      <w:pPr>
        <w:spacing w:line="240" w:lineRule="auto"/>
        <w:ind w:left="450"/>
        <w:jc w:val="both"/>
        <w:rPr>
          <w:rFonts w:ascii="Arial" w:hAnsi="Arial" w:cs="Arial"/>
          <w:sz w:val="24"/>
          <w:szCs w:val="24"/>
          <w:lang w:val="es-ES"/>
        </w:rPr>
      </w:pPr>
      <w:r w:rsidRPr="00680BCB">
        <w:rPr>
          <w:rFonts w:ascii="Arial" w:hAnsi="Arial" w:cs="Arial"/>
          <w:sz w:val="24"/>
          <w:szCs w:val="24"/>
          <w:lang w:val="es-ES"/>
        </w:rPr>
        <w:t xml:space="preserve">Asimismo, con el fin de continuar fomentando la actividad productiva de empresas pesqueras localizadas en la Costa Caribe de nuestro país y clasificadas como Grandes Contribuyentes, en la reforma se establece que la </w:t>
      </w:r>
      <w:r w:rsidRPr="00680BCB">
        <w:rPr>
          <w:rFonts w:ascii="Arial" w:hAnsi="Arial" w:cs="Arial"/>
          <w:sz w:val="24"/>
          <w:szCs w:val="24"/>
          <w:lang w:eastAsia="es-ES_tradnl"/>
        </w:rPr>
        <w:t>alícuota del pago mínimo definitivo será el 2%, lo cual contribuirá a la promoción y el fomento productivo para el</w:t>
      </w:r>
      <w:r w:rsidRPr="00680BCB">
        <w:rPr>
          <w:rFonts w:ascii="Arial" w:hAnsi="Arial" w:cs="Arial"/>
          <w:sz w:val="24"/>
          <w:szCs w:val="24"/>
          <w:lang w:val="es-ES"/>
        </w:rPr>
        <w:t xml:space="preserve"> desarrollo económico de este sector. </w:t>
      </w:r>
    </w:p>
    <w:p w:rsidR="007263B7" w:rsidRPr="00DF34B6" w:rsidRDefault="007263B7" w:rsidP="007263B7">
      <w:pPr>
        <w:pStyle w:val="Prrafodelista"/>
        <w:spacing w:line="240" w:lineRule="auto"/>
        <w:rPr>
          <w:rFonts w:ascii="Arial" w:hAnsi="Arial" w:cs="Arial"/>
          <w:sz w:val="24"/>
          <w:szCs w:val="24"/>
          <w:lang w:val="es-ES"/>
        </w:rPr>
      </w:pPr>
    </w:p>
    <w:p w:rsidR="007263B7" w:rsidRPr="0053459F" w:rsidRDefault="007263B7" w:rsidP="00C049BD">
      <w:pPr>
        <w:pStyle w:val="Prrafodelista"/>
        <w:numPr>
          <w:ilvl w:val="0"/>
          <w:numId w:val="2"/>
        </w:numPr>
        <w:spacing w:line="240" w:lineRule="auto"/>
        <w:ind w:left="450"/>
        <w:jc w:val="both"/>
        <w:rPr>
          <w:rFonts w:ascii="Arial" w:hAnsi="Arial" w:cs="Arial"/>
          <w:sz w:val="24"/>
          <w:szCs w:val="24"/>
          <w:lang w:val="es-ES"/>
        </w:rPr>
      </w:pPr>
      <w:r w:rsidRPr="0053459F">
        <w:rPr>
          <w:rFonts w:ascii="Arial" w:hAnsi="Arial" w:cs="Arial"/>
          <w:sz w:val="24"/>
          <w:szCs w:val="24"/>
          <w:lang w:val="es-ES"/>
        </w:rPr>
        <w:t xml:space="preserve">Esta Comisión valora positivamente la propuesta de armonizar las alícuotas de retenciones definitivas de: Rentas de Actividad Económica, Rentas de Capital y Ganancias de Capital, Servicios pagados al exterior, Dietas, Rentas de trabajo de no residentes, la reforma al </w:t>
      </w:r>
      <w:r w:rsidRPr="0053459F">
        <w:rPr>
          <w:rFonts w:ascii="Arial" w:hAnsi="Arial" w:cs="Arial"/>
          <w:sz w:val="24"/>
          <w:szCs w:val="24"/>
        </w:rPr>
        <w:t>método del precio comparable no controlado</w:t>
      </w:r>
      <w:r w:rsidRPr="0053459F">
        <w:rPr>
          <w:rFonts w:ascii="Arial" w:hAnsi="Arial" w:cs="Arial"/>
          <w:sz w:val="24"/>
          <w:szCs w:val="24"/>
          <w:lang w:val="es-ES"/>
        </w:rPr>
        <w:t xml:space="preserve"> en la regulación de los Precios de Transferencia, eliminar la facultad para integrar las Rentas de Actividades Económicas con las Rentas de Capital y las Ganancias y Pérdidas de Capital y la norma anti elusión del </w:t>
      </w:r>
      <w:r>
        <w:rPr>
          <w:rFonts w:ascii="Arial" w:hAnsi="Arial" w:cs="Arial"/>
          <w:sz w:val="24"/>
          <w:szCs w:val="24"/>
          <w:lang w:val="es-ES"/>
        </w:rPr>
        <w:t>Pago Mínimo D</w:t>
      </w:r>
      <w:r w:rsidRPr="0053459F">
        <w:rPr>
          <w:rFonts w:ascii="Arial" w:hAnsi="Arial" w:cs="Arial"/>
          <w:sz w:val="24"/>
          <w:szCs w:val="24"/>
          <w:lang w:val="es-ES"/>
        </w:rPr>
        <w:t>efinitivo. Con la aprobación de estas medidas se estará fortaleciendo el principio de generalidad tributaria, se procura combatir la planificación fiscal agresiva que erosiona la base imponible del impuesto sobre la renta; todo en detrimento del erario, lo cual merma la capacidad del Estado para garantizar el gasto social financiado con ingresos tributarios que son incorporados en el Presupuesto General de la República y que benefician a todos los nicaragüenses.</w:t>
      </w:r>
    </w:p>
    <w:p w:rsidR="007263B7" w:rsidRPr="001E6705" w:rsidRDefault="007263B7" w:rsidP="007263B7">
      <w:pPr>
        <w:pStyle w:val="Prrafodelista"/>
        <w:spacing w:line="240" w:lineRule="auto"/>
        <w:rPr>
          <w:rFonts w:ascii="Arial" w:hAnsi="Arial" w:cs="Arial"/>
          <w:color w:val="FF0000"/>
          <w:sz w:val="24"/>
          <w:szCs w:val="24"/>
          <w:lang w:val="es-ES"/>
        </w:rPr>
      </w:pPr>
    </w:p>
    <w:p w:rsidR="007263B7" w:rsidRPr="006706EA" w:rsidRDefault="007263B7" w:rsidP="00C049BD">
      <w:pPr>
        <w:pStyle w:val="Prrafodelista"/>
        <w:numPr>
          <w:ilvl w:val="0"/>
          <w:numId w:val="2"/>
        </w:numPr>
        <w:spacing w:line="240" w:lineRule="auto"/>
        <w:ind w:left="450"/>
        <w:jc w:val="both"/>
        <w:rPr>
          <w:rFonts w:ascii="Arial" w:hAnsi="Arial" w:cs="Arial"/>
          <w:sz w:val="24"/>
          <w:szCs w:val="24"/>
          <w:lang w:val="es-ES"/>
        </w:rPr>
      </w:pPr>
      <w:r w:rsidRPr="00A0073D">
        <w:rPr>
          <w:rFonts w:ascii="Arial" w:hAnsi="Arial" w:cs="Arial"/>
          <w:sz w:val="24"/>
          <w:szCs w:val="24"/>
          <w:lang w:val="es-ES"/>
        </w:rPr>
        <w:t>Los integrantes de esta Comisión valoramos de forma positiva la propuesta de reducción  de la alícuota de retención definitiva ocasionada por la Ganancia de Capital derivada de la venta de un bien sujeto a registro, cuya máxima alícuota será de 7% y no el 10% como lo establece la Ley de Concertación Tributaria vigente. Dicha medida contribuye al fortalecimiento del principio de simplicidad que está presente en nuestro sistema tri</w:t>
      </w:r>
      <w:r w:rsidRPr="006706EA">
        <w:rPr>
          <w:rFonts w:ascii="Arial" w:hAnsi="Arial" w:cs="Arial"/>
          <w:sz w:val="24"/>
          <w:szCs w:val="24"/>
          <w:lang w:val="es-ES"/>
        </w:rPr>
        <w:t>butario, y que permitirá dinamizar el mercado inmobiliario.</w:t>
      </w:r>
    </w:p>
    <w:p w:rsidR="007263B7" w:rsidRPr="00607CC9" w:rsidRDefault="007263B7" w:rsidP="007263B7">
      <w:pPr>
        <w:pStyle w:val="Prrafodelista"/>
        <w:spacing w:line="240" w:lineRule="auto"/>
        <w:ind w:left="810"/>
        <w:jc w:val="both"/>
        <w:rPr>
          <w:rFonts w:ascii="Arial" w:hAnsi="Arial" w:cs="Arial"/>
          <w:sz w:val="24"/>
          <w:szCs w:val="24"/>
          <w:lang w:val="es-ES"/>
        </w:rPr>
      </w:pPr>
    </w:p>
    <w:p w:rsidR="007263B7" w:rsidRPr="00607CC9" w:rsidRDefault="007263B7" w:rsidP="00C049BD">
      <w:pPr>
        <w:pStyle w:val="Prrafodelista"/>
        <w:numPr>
          <w:ilvl w:val="0"/>
          <w:numId w:val="2"/>
        </w:numPr>
        <w:spacing w:line="240" w:lineRule="auto"/>
        <w:ind w:left="450"/>
        <w:jc w:val="both"/>
        <w:rPr>
          <w:rFonts w:ascii="Arial" w:hAnsi="Arial" w:cs="Arial"/>
          <w:sz w:val="24"/>
          <w:szCs w:val="24"/>
          <w:lang w:val="es-ES"/>
        </w:rPr>
      </w:pPr>
      <w:r w:rsidRPr="00607CC9">
        <w:rPr>
          <w:rFonts w:ascii="Arial" w:hAnsi="Arial" w:cs="Arial"/>
          <w:sz w:val="24"/>
          <w:szCs w:val="24"/>
          <w:lang w:val="es-ES"/>
        </w:rPr>
        <w:t>Es del conocimiento de esta Comisión que el Crédito Tributario del 1.5% de incentivo para los exportadores y fabricantes de los bienes exportados fue creado  en el año 1997 para compensar al exportador que incurría en gastos extraordinarios para exportar los bienes a pesar de las difíciles condiciones de infraestructura pública. Desde el año 2007</w:t>
      </w:r>
      <w:r>
        <w:rPr>
          <w:rFonts w:ascii="Arial" w:hAnsi="Arial" w:cs="Arial"/>
          <w:sz w:val="24"/>
          <w:szCs w:val="24"/>
          <w:lang w:val="es-ES"/>
        </w:rPr>
        <w:t>,</w:t>
      </w:r>
      <w:r w:rsidRPr="00607CC9">
        <w:rPr>
          <w:rFonts w:ascii="Arial" w:hAnsi="Arial" w:cs="Arial"/>
          <w:sz w:val="24"/>
          <w:szCs w:val="24"/>
          <w:lang w:val="es-ES"/>
        </w:rPr>
        <w:t xml:space="preserve"> el GRUN ha priorizado la transformación de la infraestructura económica y social de</w:t>
      </w:r>
      <w:r>
        <w:rPr>
          <w:rFonts w:ascii="Arial" w:hAnsi="Arial" w:cs="Arial"/>
          <w:sz w:val="24"/>
          <w:szCs w:val="24"/>
          <w:lang w:val="es-ES"/>
        </w:rPr>
        <w:t>l país, mejorando de esta forma</w:t>
      </w:r>
      <w:r w:rsidRPr="00607CC9">
        <w:rPr>
          <w:rFonts w:ascii="Arial" w:hAnsi="Arial" w:cs="Arial"/>
          <w:sz w:val="24"/>
          <w:szCs w:val="24"/>
          <w:lang w:val="es-ES"/>
        </w:rPr>
        <w:t xml:space="preserve"> las condiciones de la productividad, competitividad y reducción de costos a las empresas exportadoras y ha mantenido este incentivo a los exportadores, fabricantes y productores de bienes exportados. Teniendo en cuenta lo anterior, ésta Comisión ha decidido mantener el crédito tributario del 1.5% de incentivo, mejorando la redacción del artículo para garantizar que el beneficio llegue a los fabricantes y  productores de bienes exportados, como ha sido el espíritu de este incentivo. </w:t>
      </w:r>
    </w:p>
    <w:p w:rsidR="007263B7" w:rsidRPr="00E2082A" w:rsidRDefault="007263B7" w:rsidP="007263B7">
      <w:pPr>
        <w:pStyle w:val="Prrafodelista"/>
        <w:spacing w:line="240" w:lineRule="auto"/>
        <w:ind w:left="810"/>
        <w:jc w:val="both"/>
        <w:rPr>
          <w:rFonts w:ascii="Arial" w:hAnsi="Arial" w:cs="Arial"/>
          <w:color w:val="FF0000"/>
          <w:sz w:val="24"/>
          <w:szCs w:val="24"/>
          <w:lang w:val="es-ES"/>
        </w:rPr>
      </w:pPr>
    </w:p>
    <w:p w:rsidR="007263B7" w:rsidRPr="006012C4" w:rsidRDefault="007263B7" w:rsidP="00C049BD">
      <w:pPr>
        <w:pStyle w:val="Prrafodelista"/>
        <w:numPr>
          <w:ilvl w:val="0"/>
          <w:numId w:val="2"/>
        </w:numPr>
        <w:spacing w:after="160" w:line="240" w:lineRule="auto"/>
        <w:ind w:left="450"/>
        <w:jc w:val="both"/>
        <w:rPr>
          <w:rFonts w:ascii="Arial" w:hAnsi="Arial" w:cs="Arial"/>
          <w:sz w:val="24"/>
          <w:szCs w:val="24"/>
          <w:lang w:val="es-ES"/>
        </w:rPr>
      </w:pPr>
      <w:r w:rsidRPr="006012C4">
        <w:rPr>
          <w:rFonts w:ascii="Arial" w:hAnsi="Arial" w:cs="Arial"/>
          <w:sz w:val="24"/>
          <w:szCs w:val="24"/>
          <w:lang w:val="es-ES"/>
        </w:rPr>
        <w:lastRenderedPageBreak/>
        <w:t>Los diputados y diputadas de esta Comisión, respaldamos que la propuesta de reforma a la Ley</w:t>
      </w:r>
      <w:r>
        <w:rPr>
          <w:rFonts w:ascii="Arial" w:hAnsi="Arial" w:cs="Arial"/>
          <w:sz w:val="24"/>
          <w:szCs w:val="24"/>
          <w:lang w:val="es-ES"/>
        </w:rPr>
        <w:t xml:space="preserve"> de Concertación Tributaria </w:t>
      </w:r>
      <w:r w:rsidRPr="006012C4">
        <w:rPr>
          <w:rFonts w:ascii="Arial" w:hAnsi="Arial" w:cs="Arial"/>
          <w:sz w:val="24"/>
          <w:szCs w:val="24"/>
          <w:lang w:val="es-ES"/>
        </w:rPr>
        <w:t xml:space="preserve">retoma y amplía el beneficio del período de maduración, mediante el cual las nuevas inversiones de transformación industrial de materias primas, así como las inversiones complementarias con ésta actividad podrán solicitar a la “Comisión del Período de Maduración” la autorización para estar exento del </w:t>
      </w:r>
      <w:r>
        <w:rPr>
          <w:rFonts w:ascii="Arial" w:hAnsi="Arial" w:cs="Arial"/>
          <w:sz w:val="24"/>
          <w:szCs w:val="24"/>
          <w:lang w:val="es-ES"/>
        </w:rPr>
        <w:t>pago mínimo definitivo</w:t>
      </w:r>
      <w:r w:rsidRPr="006012C4">
        <w:rPr>
          <w:rFonts w:ascii="Arial" w:hAnsi="Arial" w:cs="Arial"/>
          <w:sz w:val="24"/>
          <w:szCs w:val="24"/>
          <w:lang w:val="es-ES"/>
        </w:rPr>
        <w:t xml:space="preserve">; además la propuesta de reforma contempla un nuevo beneficio que consiste en la exoneración del IVA a las maquinarias, equipos, materiales e insumos destinados exclusivamente para las labores de construcción de las </w:t>
      </w:r>
      <w:r w:rsidRPr="00EB2F93">
        <w:rPr>
          <w:rFonts w:ascii="Arial" w:hAnsi="Arial" w:cs="Arial"/>
          <w:color w:val="000000" w:themeColor="text1"/>
          <w:sz w:val="24"/>
          <w:szCs w:val="24"/>
          <w:lang w:val="es-ES"/>
        </w:rPr>
        <w:t>obras y equipamiento hasta la entrada en operación para los Proyectos autorizados por la Comisión del Periodo de Maduración.</w:t>
      </w:r>
      <w:r w:rsidRPr="00EB2F93">
        <w:rPr>
          <w:rFonts w:eastAsia="Times New Roman" w:cstheme="minorHAnsi"/>
          <w:color w:val="000000" w:themeColor="text1"/>
          <w:szCs w:val="20"/>
          <w:lang w:eastAsia="es-ES"/>
        </w:rPr>
        <w:t xml:space="preserve"> </w:t>
      </w:r>
      <w:r w:rsidRPr="00EB2F93">
        <w:rPr>
          <w:rFonts w:ascii="Arial" w:hAnsi="Arial" w:cs="Arial"/>
          <w:color w:val="000000" w:themeColor="text1"/>
          <w:sz w:val="24"/>
          <w:szCs w:val="24"/>
          <w:lang w:val="es-ES"/>
        </w:rPr>
        <w:t>Para los integrantes de esta Comisión</w:t>
      </w:r>
      <w:r>
        <w:rPr>
          <w:rFonts w:ascii="Arial" w:hAnsi="Arial" w:cs="Arial"/>
          <w:color w:val="000000" w:themeColor="text1"/>
          <w:sz w:val="24"/>
          <w:szCs w:val="24"/>
          <w:lang w:val="es-ES"/>
        </w:rPr>
        <w:t>,</w:t>
      </w:r>
      <w:r w:rsidRPr="00EB2F93">
        <w:rPr>
          <w:rFonts w:ascii="Arial" w:hAnsi="Arial" w:cs="Arial"/>
          <w:color w:val="000000" w:themeColor="text1"/>
          <w:sz w:val="24"/>
          <w:szCs w:val="24"/>
          <w:lang w:val="es-ES"/>
        </w:rPr>
        <w:t xml:space="preserve"> consideramos que con esta medida se procura la promoción de Inversión Extranjera Directa en las distintas </w:t>
      </w:r>
      <w:r w:rsidRPr="006012C4">
        <w:rPr>
          <w:rFonts w:ascii="Arial" w:hAnsi="Arial" w:cs="Arial"/>
          <w:sz w:val="24"/>
          <w:szCs w:val="24"/>
          <w:lang w:val="es-ES"/>
        </w:rPr>
        <w:t>modalidades empresariales y la inversión pública</w:t>
      </w:r>
      <w:r>
        <w:rPr>
          <w:rFonts w:ascii="Arial" w:hAnsi="Arial" w:cs="Arial"/>
          <w:sz w:val="24"/>
          <w:szCs w:val="24"/>
          <w:lang w:val="es-ES"/>
        </w:rPr>
        <w:t xml:space="preserve">, </w:t>
      </w:r>
      <w:r w:rsidRPr="006012C4">
        <w:rPr>
          <w:rFonts w:ascii="Arial" w:hAnsi="Arial" w:cs="Arial"/>
          <w:sz w:val="24"/>
          <w:szCs w:val="24"/>
          <w:lang w:val="es-ES"/>
        </w:rPr>
        <w:t>las que contribuyen de forma directa al crecimiento económico.</w:t>
      </w:r>
    </w:p>
    <w:p w:rsidR="007263B7" w:rsidRPr="001E6705" w:rsidRDefault="007263B7" w:rsidP="007263B7">
      <w:pPr>
        <w:pStyle w:val="Prrafodelista"/>
        <w:spacing w:after="160" w:line="240" w:lineRule="auto"/>
        <w:ind w:left="810"/>
        <w:jc w:val="both"/>
        <w:rPr>
          <w:rFonts w:ascii="Arial" w:hAnsi="Arial" w:cs="Arial"/>
          <w:color w:val="FF0000"/>
          <w:sz w:val="24"/>
          <w:szCs w:val="24"/>
          <w:lang w:val="es-ES"/>
        </w:rPr>
      </w:pPr>
    </w:p>
    <w:p w:rsidR="007263B7" w:rsidRPr="00A53CC3" w:rsidRDefault="007263B7" w:rsidP="00C049BD">
      <w:pPr>
        <w:pStyle w:val="Prrafodelista"/>
        <w:numPr>
          <w:ilvl w:val="0"/>
          <w:numId w:val="2"/>
        </w:numPr>
        <w:spacing w:after="160" w:line="240" w:lineRule="auto"/>
        <w:ind w:left="450"/>
        <w:jc w:val="both"/>
        <w:rPr>
          <w:rFonts w:ascii="Arial" w:hAnsi="Arial" w:cs="Arial"/>
          <w:sz w:val="24"/>
          <w:szCs w:val="24"/>
          <w:lang w:val="es-ES"/>
        </w:rPr>
      </w:pPr>
      <w:r w:rsidRPr="00A53CC3">
        <w:rPr>
          <w:rFonts w:ascii="Arial" w:hAnsi="Arial" w:cs="Arial"/>
          <w:sz w:val="24"/>
          <w:szCs w:val="24"/>
          <w:lang w:val="es-ES"/>
        </w:rPr>
        <w:t>Los integrantes de la Comisión de Producción, Economía y Presupuesto consideramos adecuada la imposición de tributos a aquellos productos que generan externalidades negativas a la salud de la población, por lo cual apoyamos la reforma del ISC que</w:t>
      </w:r>
      <w:r w:rsidRPr="009D473B">
        <w:rPr>
          <w:rFonts w:ascii="Arial" w:hAnsi="Arial" w:cs="Arial"/>
          <w:color w:val="0070C0"/>
          <w:sz w:val="24"/>
          <w:szCs w:val="24"/>
          <w:lang w:val="es-ES"/>
        </w:rPr>
        <w:t xml:space="preserve"> </w:t>
      </w:r>
      <w:r w:rsidRPr="00084945">
        <w:rPr>
          <w:rFonts w:ascii="Arial" w:hAnsi="Arial" w:cs="Arial"/>
          <w:sz w:val="24"/>
          <w:szCs w:val="24"/>
          <w:lang w:val="es-ES"/>
        </w:rPr>
        <w:t>aumenta el</w:t>
      </w:r>
      <w:r w:rsidRPr="00A53CC3">
        <w:rPr>
          <w:rFonts w:ascii="Arial" w:hAnsi="Arial" w:cs="Arial"/>
          <w:sz w:val="24"/>
          <w:szCs w:val="24"/>
          <w:lang w:val="es-ES"/>
        </w:rPr>
        <w:t xml:space="preserve"> grava</w:t>
      </w:r>
      <w:r>
        <w:rPr>
          <w:rFonts w:ascii="Arial" w:hAnsi="Arial" w:cs="Arial"/>
          <w:sz w:val="24"/>
          <w:szCs w:val="24"/>
          <w:lang w:val="es-ES"/>
        </w:rPr>
        <w:t>men a</w:t>
      </w:r>
      <w:r w:rsidRPr="00A53CC3">
        <w:rPr>
          <w:rFonts w:ascii="Arial" w:hAnsi="Arial" w:cs="Arial"/>
          <w:sz w:val="24"/>
          <w:szCs w:val="24"/>
          <w:lang w:val="es-ES"/>
        </w:rPr>
        <w:t xml:space="preserve"> los cigarrillos, cigarritos y picadura de tabaco, para compensar las externalidades que estos productos generan en la salud y bienestar de las familias, y que además representan un alto costo para el sistema de salud público. </w:t>
      </w:r>
    </w:p>
    <w:p w:rsidR="007263B7" w:rsidRPr="00A53CC3" w:rsidRDefault="007263B7" w:rsidP="007263B7">
      <w:pPr>
        <w:pStyle w:val="Prrafodelista"/>
        <w:spacing w:after="160" w:line="240" w:lineRule="auto"/>
        <w:ind w:left="810"/>
        <w:jc w:val="both"/>
        <w:rPr>
          <w:rFonts w:ascii="Arial" w:hAnsi="Arial" w:cs="Arial"/>
          <w:sz w:val="24"/>
          <w:szCs w:val="24"/>
          <w:lang w:val="es-ES"/>
        </w:rPr>
      </w:pPr>
    </w:p>
    <w:p w:rsidR="007263B7" w:rsidRPr="004C5B57" w:rsidRDefault="007263B7" w:rsidP="007263B7">
      <w:pPr>
        <w:spacing w:after="160" w:line="240" w:lineRule="auto"/>
        <w:ind w:left="450"/>
        <w:jc w:val="both"/>
        <w:rPr>
          <w:rFonts w:ascii="Arial" w:hAnsi="Arial" w:cs="Arial"/>
          <w:sz w:val="24"/>
          <w:szCs w:val="24"/>
          <w:lang w:val="es-ES"/>
        </w:rPr>
      </w:pPr>
      <w:r w:rsidRPr="004C5B57">
        <w:rPr>
          <w:rFonts w:ascii="Arial" w:hAnsi="Arial" w:cs="Arial"/>
          <w:sz w:val="24"/>
          <w:szCs w:val="24"/>
          <w:lang w:val="es-ES"/>
        </w:rPr>
        <w:t xml:space="preserve">Esta comisión reconoce que en este parlamento fue ratificado el Convenio Marco de la Organización Mundial de la Salud para el Control del Tabaco (Decreto A.N. N°. 5318, Publicado en La Gaceta N°. 23 del 01 de Febrero del 2008)  y del Protocolo para la eliminación del comercio ilícito de productos de tabaco (Decreto A.N. N°. 7346 Publicado en la Gaceta Diario Oficial Nº. 220 del 19 de Noviembre del 2013). Basándose en Convenio Marco, la OMS recomienda que las tasas tributarias se deberían revisar, incrementar o ajustar de forma periódica, para tener en cuenta la evolución de la tasa de inflación y del crecimiento de los ingresos, con miras a reducir el consumo de productos de tabaco (Informe de la sexta reunión de la Conferencia de las Partes en el Convenio Marco de la OMS para el Control del Tabaco Moscú (Federación de Rusia), 13-18 de octubre de 2014, página 67). Así mismo, señala que los estudios revelan que la selección de un impuesto selectivo al consumo que represente al menos 70% del precio de venta al por menor logrará un cambio con respecto a las vidas salvadas (Manual técnico de la OMS sobre Administración de impuestos al Tabaco, página 49). </w:t>
      </w:r>
    </w:p>
    <w:p w:rsidR="007263B7" w:rsidRPr="00A53CC3" w:rsidRDefault="007263B7" w:rsidP="007263B7">
      <w:pPr>
        <w:pStyle w:val="Prrafodelista"/>
        <w:spacing w:after="160" w:line="240" w:lineRule="auto"/>
        <w:ind w:left="810"/>
        <w:jc w:val="both"/>
        <w:rPr>
          <w:rFonts w:ascii="Arial" w:hAnsi="Arial" w:cs="Arial"/>
          <w:sz w:val="24"/>
          <w:szCs w:val="24"/>
          <w:lang w:val="es-ES"/>
        </w:rPr>
      </w:pPr>
    </w:p>
    <w:p w:rsidR="007263B7" w:rsidRPr="004C5B57" w:rsidRDefault="007263B7" w:rsidP="007263B7">
      <w:pPr>
        <w:spacing w:after="160" w:line="240" w:lineRule="auto"/>
        <w:ind w:left="450"/>
        <w:jc w:val="both"/>
        <w:rPr>
          <w:rFonts w:ascii="Arial" w:hAnsi="Arial" w:cs="Arial"/>
          <w:sz w:val="24"/>
          <w:szCs w:val="24"/>
          <w:lang w:val="es-ES"/>
        </w:rPr>
      </w:pPr>
      <w:r w:rsidRPr="004C5B57">
        <w:rPr>
          <w:rFonts w:ascii="Arial" w:hAnsi="Arial" w:cs="Arial"/>
          <w:sz w:val="24"/>
          <w:szCs w:val="24"/>
          <w:lang w:val="es-ES"/>
        </w:rPr>
        <w:t xml:space="preserve">De acuerdo a los registros de la liquidación presupuestaria del año 2017 del Ministerio de Salud, esta institución atendió a 40,894 personas con enfermedades del sistema respiratorio, entre ellas: enfermedad pulmonar obstructiva crónica, bronquitis crónica, enfisema y exacerbaciones de crisis de asma bronquial;  con un costo de atención de: C$ 261, 794,679. Los tumores malignos asociados al consumo de cigarrillos son tumores de labio, cavidad bucal, faringe, esófago, laringe, tráquea, bronquios y pulmón. Se atendieron 13,862 personas </w:t>
      </w:r>
      <w:r w:rsidRPr="004C5B57">
        <w:rPr>
          <w:rFonts w:ascii="Arial" w:hAnsi="Arial" w:cs="Arial"/>
          <w:sz w:val="24"/>
          <w:szCs w:val="24"/>
          <w:lang w:val="es-ES"/>
        </w:rPr>
        <w:lastRenderedPageBreak/>
        <w:t xml:space="preserve">con tumores malignos asociadas al consumo de cigarrillos con un costo de atención de: C$ 482, 258,849. </w:t>
      </w:r>
    </w:p>
    <w:p w:rsidR="007263B7" w:rsidRPr="004C5B57" w:rsidRDefault="007263B7" w:rsidP="007263B7">
      <w:pPr>
        <w:spacing w:after="160" w:line="240" w:lineRule="auto"/>
        <w:ind w:left="450"/>
        <w:jc w:val="both"/>
        <w:rPr>
          <w:rFonts w:ascii="Arial" w:hAnsi="Arial" w:cs="Arial"/>
          <w:sz w:val="24"/>
          <w:szCs w:val="24"/>
          <w:lang w:val="es-ES"/>
        </w:rPr>
      </w:pPr>
      <w:r w:rsidRPr="004C5B57">
        <w:rPr>
          <w:rFonts w:ascii="Arial" w:hAnsi="Arial" w:cs="Arial"/>
          <w:sz w:val="24"/>
          <w:szCs w:val="24"/>
          <w:lang w:val="es-ES"/>
        </w:rPr>
        <w:t>Con la Ley vigente los impuestos a los productos del tabaco representan el 37.31% del precio al detallista; con la reforma propuesta, los impuestos representarán el 54.66% sobre el precio al detallista. Al año 2021 los impuestos representarán el 61.25% con lo cual Nicaragua se acerca a la meta sugerida por la OMS.</w:t>
      </w:r>
      <w:r w:rsidRPr="004C5B57">
        <w:rPr>
          <w:rFonts w:ascii="Arial" w:hAnsi="Arial" w:cs="Arial"/>
          <w:color w:val="0070C0"/>
          <w:sz w:val="24"/>
          <w:szCs w:val="24"/>
          <w:lang w:val="es-ES"/>
        </w:rPr>
        <w:t xml:space="preserve"> </w:t>
      </w:r>
    </w:p>
    <w:p w:rsidR="007263B7" w:rsidRPr="003A0D16" w:rsidRDefault="007263B7" w:rsidP="007263B7">
      <w:pPr>
        <w:pStyle w:val="Prrafodelista"/>
        <w:spacing w:after="160" w:line="240" w:lineRule="auto"/>
        <w:ind w:left="810"/>
        <w:jc w:val="both"/>
        <w:rPr>
          <w:rFonts w:ascii="Arial" w:hAnsi="Arial" w:cs="Arial"/>
          <w:sz w:val="24"/>
          <w:szCs w:val="24"/>
          <w:lang w:val="es-ES"/>
        </w:rPr>
      </w:pPr>
    </w:p>
    <w:p w:rsidR="007263B7" w:rsidRPr="003A0D16" w:rsidRDefault="007263B7" w:rsidP="00C049BD">
      <w:pPr>
        <w:pStyle w:val="Prrafodelista"/>
        <w:numPr>
          <w:ilvl w:val="0"/>
          <w:numId w:val="2"/>
        </w:numPr>
        <w:spacing w:after="160" w:line="240" w:lineRule="auto"/>
        <w:ind w:left="450"/>
        <w:jc w:val="both"/>
        <w:rPr>
          <w:rFonts w:ascii="Arial" w:hAnsi="Arial" w:cs="Arial"/>
          <w:sz w:val="24"/>
          <w:szCs w:val="24"/>
          <w:lang w:val="es-ES"/>
        </w:rPr>
      </w:pPr>
      <w:r>
        <w:rPr>
          <w:rFonts w:ascii="Arial" w:hAnsi="Arial" w:cs="Arial"/>
          <w:sz w:val="24"/>
          <w:szCs w:val="24"/>
          <w:lang w:val="es-ES"/>
        </w:rPr>
        <w:t>Para los integrantes de esta C</w:t>
      </w:r>
      <w:r w:rsidRPr="003A0D16">
        <w:rPr>
          <w:rFonts w:ascii="Arial" w:hAnsi="Arial" w:cs="Arial"/>
          <w:sz w:val="24"/>
          <w:szCs w:val="24"/>
          <w:lang w:val="es-ES"/>
        </w:rPr>
        <w:t xml:space="preserve">omisión, la imposición del impuesto a las bebidas alcohólicas, bebidas azucaradas y productos de bajo valor nutricional es una forma de intentar reducir los efectos negativos de su consumo en la salud de la población. Con el incremento de los impuestos a los productos que provocan externalidades negativas a la salud humana es necesario que la política tributaria adopte medidas </w:t>
      </w:r>
      <w:proofErr w:type="spellStart"/>
      <w:r w:rsidRPr="003A0D16">
        <w:rPr>
          <w:rFonts w:ascii="Arial" w:hAnsi="Arial" w:cs="Arial"/>
          <w:sz w:val="24"/>
          <w:szCs w:val="24"/>
          <w:lang w:val="es-ES"/>
        </w:rPr>
        <w:t>extrafiscales</w:t>
      </w:r>
      <w:proofErr w:type="spellEnd"/>
      <w:r w:rsidRPr="003A0D16">
        <w:rPr>
          <w:rFonts w:ascii="Arial" w:hAnsi="Arial" w:cs="Arial"/>
          <w:sz w:val="24"/>
          <w:szCs w:val="24"/>
          <w:lang w:val="es-ES"/>
        </w:rPr>
        <w:t xml:space="preserve"> que le permitan al Gobierno contar con mayores recursos que ayuden al financiamiento del gasto público social destinado a mitigar los efectos negativos que estos producen. En este sentido, el tributo de carácter </w:t>
      </w:r>
      <w:proofErr w:type="spellStart"/>
      <w:r w:rsidRPr="003A0D16">
        <w:rPr>
          <w:rFonts w:ascii="Arial" w:hAnsi="Arial" w:cs="Arial"/>
          <w:sz w:val="24"/>
          <w:szCs w:val="24"/>
          <w:lang w:val="es-ES"/>
        </w:rPr>
        <w:t>extrafiscal</w:t>
      </w:r>
      <w:proofErr w:type="spellEnd"/>
      <w:r w:rsidRPr="003A0D16">
        <w:rPr>
          <w:rFonts w:ascii="Arial" w:hAnsi="Arial" w:cs="Arial"/>
          <w:sz w:val="24"/>
          <w:szCs w:val="24"/>
          <w:lang w:val="es-ES"/>
        </w:rPr>
        <w:t xml:space="preserve"> se convierte en una herramienta fundamental, que complementa los principios de la política económica y social que ha venido desarrollando el GRUN a lo largo de estos años, porque produce una financiación por la vía recaudatoria y también </w:t>
      </w:r>
      <w:r w:rsidRPr="005A7F78">
        <w:rPr>
          <w:rFonts w:ascii="Arial" w:hAnsi="Arial" w:cs="Arial"/>
          <w:color w:val="000000" w:themeColor="text1"/>
          <w:sz w:val="24"/>
          <w:szCs w:val="24"/>
          <w:lang w:val="es-ES"/>
        </w:rPr>
        <w:t xml:space="preserve">previene los </w:t>
      </w:r>
      <w:r w:rsidRPr="003A0D16">
        <w:rPr>
          <w:rFonts w:ascii="Arial" w:hAnsi="Arial" w:cs="Arial"/>
          <w:sz w:val="24"/>
          <w:szCs w:val="24"/>
          <w:lang w:val="es-ES"/>
        </w:rPr>
        <w:t>gastos públicos para garantizar el derecho a una vida digna y saludable.</w:t>
      </w:r>
    </w:p>
    <w:p w:rsidR="007263B7" w:rsidRPr="003A0D16" w:rsidRDefault="007263B7" w:rsidP="007263B7">
      <w:pPr>
        <w:pStyle w:val="Prrafodelista"/>
        <w:spacing w:after="160" w:line="240" w:lineRule="auto"/>
        <w:ind w:left="810"/>
        <w:jc w:val="both"/>
        <w:rPr>
          <w:rFonts w:ascii="Arial" w:hAnsi="Arial" w:cs="Arial"/>
          <w:sz w:val="24"/>
          <w:szCs w:val="24"/>
          <w:lang w:val="es-ES"/>
        </w:rPr>
      </w:pPr>
    </w:p>
    <w:p w:rsidR="007263B7" w:rsidRDefault="007263B7" w:rsidP="00C049BD">
      <w:pPr>
        <w:pStyle w:val="Prrafodelista"/>
        <w:numPr>
          <w:ilvl w:val="0"/>
          <w:numId w:val="2"/>
        </w:numPr>
        <w:spacing w:after="160" w:line="240" w:lineRule="auto"/>
        <w:ind w:left="450"/>
        <w:jc w:val="both"/>
        <w:rPr>
          <w:rFonts w:ascii="Arial" w:hAnsi="Arial" w:cs="Arial"/>
          <w:sz w:val="24"/>
          <w:szCs w:val="24"/>
          <w:lang w:val="es-ES"/>
        </w:rPr>
      </w:pPr>
      <w:r w:rsidRPr="004065C7">
        <w:rPr>
          <w:rFonts w:ascii="Arial" w:hAnsi="Arial" w:cs="Arial"/>
          <w:sz w:val="24"/>
          <w:szCs w:val="24"/>
          <w:lang w:val="es-ES"/>
        </w:rPr>
        <w:t xml:space="preserve">Es del conocimiento de esta Comisión que la propuesta de reforma presentada por el Ejecutivo contiene una modificación de la base imponible para las máquinas de juego, así como el incremento del impuesto especial a los casinos, máquinas  y mesas de juegos. A raíz de la </w:t>
      </w:r>
      <w:r>
        <w:rPr>
          <w:rFonts w:ascii="Arial" w:hAnsi="Arial" w:cs="Arial"/>
          <w:sz w:val="24"/>
          <w:szCs w:val="24"/>
          <w:lang w:val="es-ES"/>
        </w:rPr>
        <w:t>c</w:t>
      </w:r>
      <w:r w:rsidRPr="004065C7">
        <w:rPr>
          <w:rFonts w:ascii="Arial" w:hAnsi="Arial" w:cs="Arial"/>
          <w:sz w:val="24"/>
          <w:szCs w:val="24"/>
          <w:lang w:val="es-ES"/>
        </w:rPr>
        <w:t xml:space="preserve">onsulta llevada a cabo, esta Comisión consideró necesario incrementar a 40 dólares la alícuota para las máquinas de juego, sin importar la cantidad de máquinas por sala y 450 dólares para mesas de juego en 2019 y 500 dólares del 2020 en adelante, atendiendo los argumentos exteriorizados por los representantes de ese </w:t>
      </w:r>
      <w:r w:rsidRPr="0053459F">
        <w:rPr>
          <w:rFonts w:ascii="Arial" w:hAnsi="Arial" w:cs="Arial"/>
          <w:sz w:val="24"/>
          <w:szCs w:val="24"/>
          <w:lang w:val="es-ES"/>
        </w:rPr>
        <w:t xml:space="preserve">sector económico. </w:t>
      </w:r>
    </w:p>
    <w:p w:rsidR="007263B7" w:rsidRPr="00790FEC" w:rsidRDefault="007263B7" w:rsidP="007263B7">
      <w:pPr>
        <w:pStyle w:val="Prrafodelista"/>
        <w:spacing w:after="160" w:line="240" w:lineRule="auto"/>
        <w:ind w:left="810"/>
        <w:jc w:val="both"/>
        <w:rPr>
          <w:rFonts w:ascii="Arial" w:hAnsi="Arial" w:cs="Arial"/>
          <w:sz w:val="24"/>
          <w:szCs w:val="24"/>
          <w:lang w:val="es-ES"/>
        </w:rPr>
      </w:pPr>
    </w:p>
    <w:p w:rsidR="007263B7" w:rsidRPr="004E4122" w:rsidRDefault="007263B7" w:rsidP="00C049BD">
      <w:pPr>
        <w:pStyle w:val="Prrafodelista"/>
        <w:numPr>
          <w:ilvl w:val="0"/>
          <w:numId w:val="2"/>
        </w:numPr>
        <w:spacing w:after="160" w:line="240" w:lineRule="auto"/>
        <w:ind w:left="450"/>
        <w:jc w:val="both"/>
        <w:rPr>
          <w:rFonts w:ascii="Arial" w:hAnsi="Arial" w:cs="Arial"/>
          <w:sz w:val="24"/>
          <w:szCs w:val="24"/>
          <w:lang w:val="es-ES"/>
        </w:rPr>
      </w:pPr>
      <w:r w:rsidRPr="004E4122">
        <w:rPr>
          <w:rFonts w:ascii="Arial" w:hAnsi="Arial" w:cs="Arial"/>
          <w:sz w:val="24"/>
          <w:szCs w:val="24"/>
          <w:lang w:val="es-ES"/>
        </w:rPr>
        <w:t xml:space="preserve">Para los integrantes de esta Comisión, los nuevos artículos que en esta reforma se adicionan a la Ley de Concertación Tributaria, así como los artículos que reforman el Código Tributario y a la Ley Creadora de la Dirección General de Aduana y de  reforma  a la Ley Creadora de la Dirección General de Ingresos, tales como la implementación de estampillas fiscales, el uso de las Tecnologías de la Información y la Comunicación (TIC), y la facultad para intercambiar información para fines de registro, recaudación, fiscalización y cobranza de los tributos, son disposiciones destinadas a contribuir a la modernización y eficiencia de ambas instancias recaudadoras, respetando siempre los derechos de los contribuyentes y usuarios y los intereses del Estado. </w:t>
      </w:r>
    </w:p>
    <w:p w:rsidR="007263B7" w:rsidRPr="00790FEC" w:rsidRDefault="007263B7" w:rsidP="007263B7">
      <w:pPr>
        <w:pStyle w:val="Prrafodelista"/>
        <w:spacing w:line="240" w:lineRule="auto"/>
        <w:rPr>
          <w:rFonts w:ascii="Arial" w:hAnsi="Arial" w:cs="Arial"/>
          <w:sz w:val="24"/>
          <w:szCs w:val="24"/>
          <w:lang w:val="es-ES"/>
        </w:rPr>
      </w:pPr>
    </w:p>
    <w:p w:rsidR="007263B7" w:rsidRDefault="007263B7" w:rsidP="00C049BD">
      <w:pPr>
        <w:pStyle w:val="Prrafodelista"/>
        <w:numPr>
          <w:ilvl w:val="0"/>
          <w:numId w:val="2"/>
        </w:numPr>
        <w:spacing w:after="160" w:line="240" w:lineRule="auto"/>
        <w:ind w:left="450"/>
        <w:jc w:val="both"/>
        <w:rPr>
          <w:rFonts w:ascii="Arial" w:hAnsi="Arial" w:cs="Arial"/>
          <w:sz w:val="24"/>
          <w:szCs w:val="24"/>
          <w:lang w:val="es-ES"/>
        </w:rPr>
      </w:pPr>
      <w:r w:rsidRPr="005A6261">
        <w:rPr>
          <w:rFonts w:ascii="Arial" w:hAnsi="Arial" w:cs="Arial"/>
          <w:sz w:val="24"/>
          <w:szCs w:val="24"/>
          <w:lang w:val="es-ES"/>
        </w:rPr>
        <w:t xml:space="preserve">Los Diputados y Diputadas de esta Comisión luego de realizar un análisis técnico jurídico, han decidido  no incorporar en la presente Ley lo relacionado al “Título de deuda del Pago Mínimo Definitivo” por no ser este un tema de carácter tributario. No obstante, consideramos que queda a criterio del Poder Ejecutivo retomar este planteamiento presentando la </w:t>
      </w:r>
      <w:r w:rsidRPr="005A6261">
        <w:rPr>
          <w:rFonts w:ascii="Arial" w:hAnsi="Arial" w:cs="Arial"/>
          <w:sz w:val="24"/>
          <w:szCs w:val="24"/>
          <w:lang w:val="es-ES"/>
        </w:rPr>
        <w:lastRenderedPageBreak/>
        <w:t xml:space="preserve">correspondiente iniciativa de Ley, conforme a los lineamientos del ordenamiento jurídico vigente. </w:t>
      </w:r>
    </w:p>
    <w:p w:rsidR="007263B7" w:rsidRPr="005A6261" w:rsidRDefault="007263B7" w:rsidP="007263B7">
      <w:pPr>
        <w:pStyle w:val="Prrafodelista"/>
        <w:spacing w:after="160" w:line="240" w:lineRule="auto"/>
        <w:ind w:left="810"/>
        <w:jc w:val="both"/>
        <w:rPr>
          <w:rFonts w:ascii="Arial" w:hAnsi="Arial" w:cs="Arial"/>
          <w:sz w:val="24"/>
          <w:szCs w:val="24"/>
          <w:lang w:val="es-ES"/>
        </w:rPr>
      </w:pPr>
    </w:p>
    <w:p w:rsidR="007263B7" w:rsidRPr="0053459F" w:rsidRDefault="007263B7" w:rsidP="007263B7">
      <w:pPr>
        <w:spacing w:after="160" w:line="240" w:lineRule="auto"/>
        <w:ind w:left="360"/>
        <w:jc w:val="both"/>
        <w:rPr>
          <w:rFonts w:ascii="Arial" w:hAnsi="Arial" w:cs="Arial"/>
          <w:sz w:val="24"/>
          <w:szCs w:val="24"/>
          <w:lang w:val="es-ES"/>
        </w:rPr>
      </w:pPr>
      <w:r w:rsidRPr="0053459F">
        <w:rPr>
          <w:rFonts w:ascii="Arial" w:hAnsi="Arial" w:cs="Arial"/>
          <w:sz w:val="24"/>
          <w:szCs w:val="24"/>
          <w:lang w:val="es-ES"/>
        </w:rPr>
        <w:t>Finalmente, con la aprobación de esta reforma se procura recuperar de manera rápida y efectiva el rumbo de estabilidad, progreso y justicia social, sin la creación de nuevos tributos o gravámenes especiales, sino con la revisión, ajuste y actualización de los tributos existentes que permitan canalizar recursos importantes para continuar desarrollando los programas y proyectos que reivindican el acceso a un mejor nivel de bienestar para las familias nicaragüenses.</w:t>
      </w:r>
    </w:p>
    <w:p w:rsidR="007263B7" w:rsidRDefault="007263B7" w:rsidP="007263B7">
      <w:pPr>
        <w:spacing w:after="0" w:line="240" w:lineRule="auto"/>
        <w:jc w:val="center"/>
        <w:rPr>
          <w:rFonts w:ascii="Arial" w:eastAsia="Times New Roman" w:hAnsi="Arial" w:cs="Arial"/>
          <w:b/>
          <w:sz w:val="24"/>
          <w:szCs w:val="24"/>
          <w:lang w:val="es-ES" w:eastAsia="es-ES"/>
        </w:rPr>
      </w:pPr>
      <w:r w:rsidRPr="00BB373D">
        <w:rPr>
          <w:rFonts w:ascii="Arial" w:eastAsia="Times New Roman" w:hAnsi="Arial" w:cs="Arial"/>
          <w:b/>
          <w:sz w:val="24"/>
          <w:szCs w:val="24"/>
          <w:lang w:val="es-ES" w:eastAsia="es-ES"/>
        </w:rPr>
        <w:t>IV</w:t>
      </w:r>
    </w:p>
    <w:p w:rsidR="007263B7" w:rsidRPr="00BB373D" w:rsidRDefault="007263B7" w:rsidP="007263B7">
      <w:pPr>
        <w:spacing w:after="0" w:line="240" w:lineRule="auto"/>
        <w:jc w:val="center"/>
        <w:rPr>
          <w:rFonts w:ascii="Arial" w:eastAsia="Times New Roman" w:hAnsi="Arial" w:cs="Arial"/>
          <w:b/>
          <w:sz w:val="24"/>
          <w:szCs w:val="24"/>
          <w:lang w:val="es-ES" w:eastAsia="es-ES"/>
        </w:rPr>
      </w:pPr>
    </w:p>
    <w:p w:rsidR="007263B7" w:rsidRPr="00BB373D" w:rsidRDefault="007263B7" w:rsidP="007263B7">
      <w:pPr>
        <w:spacing w:after="0" w:line="240" w:lineRule="auto"/>
        <w:jc w:val="center"/>
        <w:rPr>
          <w:rFonts w:ascii="Arial" w:eastAsia="Times New Roman" w:hAnsi="Arial" w:cs="Arial"/>
          <w:b/>
          <w:sz w:val="24"/>
          <w:szCs w:val="24"/>
          <w:lang w:val="es-ES" w:eastAsia="es-ES"/>
        </w:rPr>
      </w:pPr>
      <w:r w:rsidRPr="00BB373D">
        <w:rPr>
          <w:rFonts w:ascii="Arial" w:eastAsia="Times New Roman" w:hAnsi="Arial" w:cs="Arial"/>
          <w:b/>
          <w:sz w:val="24"/>
          <w:szCs w:val="24"/>
          <w:lang w:val="es-ES" w:eastAsia="es-ES"/>
        </w:rPr>
        <w:t>DICTAMEN DE LA COMISIÓN</w:t>
      </w:r>
    </w:p>
    <w:p w:rsidR="007263B7" w:rsidRPr="00BB373D" w:rsidRDefault="007263B7" w:rsidP="007263B7">
      <w:pPr>
        <w:spacing w:after="0" w:line="240" w:lineRule="auto"/>
        <w:ind w:firstLine="708"/>
        <w:jc w:val="both"/>
        <w:rPr>
          <w:rFonts w:ascii="Arial" w:eastAsia="Times New Roman" w:hAnsi="Arial" w:cs="Arial"/>
          <w:sz w:val="24"/>
          <w:szCs w:val="24"/>
          <w:lang w:val="es-ES" w:eastAsia="es-ES"/>
        </w:rPr>
      </w:pPr>
    </w:p>
    <w:p w:rsidR="007263B7" w:rsidRDefault="007263B7" w:rsidP="007263B7">
      <w:pPr>
        <w:spacing w:line="240" w:lineRule="auto"/>
        <w:jc w:val="both"/>
        <w:rPr>
          <w:rFonts w:ascii="Arial" w:eastAsia="Times New Roman" w:hAnsi="Arial" w:cs="Arial"/>
          <w:color w:val="000000" w:themeColor="text1"/>
          <w:sz w:val="24"/>
          <w:szCs w:val="24"/>
          <w:lang w:val="es-ES" w:eastAsia="es-ES"/>
        </w:rPr>
      </w:pPr>
      <w:r w:rsidRPr="009120DD">
        <w:rPr>
          <w:rFonts w:ascii="Arial" w:eastAsia="Times New Roman" w:hAnsi="Arial" w:cs="Arial"/>
          <w:color w:val="000000" w:themeColor="text1"/>
          <w:sz w:val="24"/>
          <w:szCs w:val="24"/>
          <w:lang w:val="es-ES" w:eastAsia="es-ES"/>
        </w:rPr>
        <w:t xml:space="preserve">La Comisión de Producción, Economía y Presupuesto de la Asamblea Nacional, después de haber analizado </w:t>
      </w:r>
      <w:r w:rsidRPr="009120DD">
        <w:rPr>
          <w:rFonts w:ascii="Arial" w:hAnsi="Arial" w:cs="Arial"/>
          <w:sz w:val="24"/>
          <w:szCs w:val="24"/>
        </w:rPr>
        <w:t xml:space="preserve">la iniciativa </w:t>
      </w:r>
      <w:r w:rsidRPr="00696FCB">
        <w:rPr>
          <w:rFonts w:ascii="Arial" w:hAnsi="Arial" w:cs="Arial"/>
          <w:sz w:val="24"/>
          <w:szCs w:val="24"/>
        </w:rPr>
        <w:t xml:space="preserve">de </w:t>
      </w:r>
      <w:r w:rsidRPr="001E76C0">
        <w:rPr>
          <w:rFonts w:ascii="Arial" w:hAnsi="Arial" w:cs="Arial"/>
          <w:b/>
          <w:sz w:val="24"/>
          <w:szCs w:val="24"/>
        </w:rPr>
        <w:t xml:space="preserve">Ley </w:t>
      </w:r>
      <w:r>
        <w:rPr>
          <w:rFonts w:ascii="Arial" w:hAnsi="Arial" w:cs="Arial"/>
          <w:b/>
          <w:sz w:val="24"/>
          <w:szCs w:val="24"/>
        </w:rPr>
        <w:t>de Reforma a la Ley N°. 822, Ley de concertación Tributaria</w:t>
      </w:r>
      <w:r w:rsidRPr="009120DD">
        <w:rPr>
          <w:rFonts w:ascii="Arial" w:eastAsia="Times New Roman" w:hAnsi="Arial" w:cs="Arial"/>
          <w:b/>
          <w:color w:val="000000" w:themeColor="text1"/>
          <w:sz w:val="24"/>
          <w:szCs w:val="24"/>
          <w:lang w:val="es-ES" w:eastAsia="es-ES"/>
        </w:rPr>
        <w:t xml:space="preserve">, </w:t>
      </w:r>
      <w:r w:rsidRPr="009120DD">
        <w:rPr>
          <w:rFonts w:ascii="Arial" w:eastAsia="Times New Roman" w:hAnsi="Arial" w:cs="Arial"/>
          <w:color w:val="000000" w:themeColor="text1"/>
          <w:sz w:val="24"/>
          <w:szCs w:val="24"/>
          <w:lang w:val="es-ES" w:eastAsia="es-ES"/>
        </w:rPr>
        <w:t xml:space="preserve">con fundamento en el </w:t>
      </w:r>
      <w:r>
        <w:rPr>
          <w:rFonts w:ascii="Arial" w:eastAsia="Times New Roman" w:hAnsi="Arial" w:cs="Arial"/>
          <w:color w:val="000000" w:themeColor="text1"/>
          <w:sz w:val="24"/>
          <w:szCs w:val="24"/>
          <w:lang w:val="es-ES" w:eastAsia="es-ES"/>
        </w:rPr>
        <w:t xml:space="preserve">numeral 1 del </w:t>
      </w:r>
      <w:r w:rsidRPr="009120DD">
        <w:rPr>
          <w:rFonts w:ascii="Arial" w:eastAsia="Times New Roman" w:hAnsi="Arial" w:cs="Arial"/>
          <w:color w:val="000000" w:themeColor="text1"/>
          <w:sz w:val="24"/>
          <w:szCs w:val="24"/>
          <w:lang w:val="es-ES" w:eastAsia="es-ES"/>
        </w:rPr>
        <w:t>Artículo 138</w:t>
      </w:r>
      <w:r>
        <w:rPr>
          <w:rFonts w:ascii="Arial" w:eastAsia="Times New Roman" w:hAnsi="Arial" w:cs="Arial"/>
          <w:color w:val="000000" w:themeColor="text1"/>
          <w:sz w:val="24"/>
          <w:szCs w:val="24"/>
          <w:lang w:val="es-ES" w:eastAsia="es-ES"/>
        </w:rPr>
        <w:t xml:space="preserve"> </w:t>
      </w:r>
      <w:r w:rsidRPr="009120DD">
        <w:rPr>
          <w:rFonts w:ascii="Arial" w:eastAsia="Times New Roman" w:hAnsi="Arial" w:cs="Arial"/>
          <w:color w:val="000000" w:themeColor="text1"/>
          <w:sz w:val="24"/>
          <w:szCs w:val="24"/>
          <w:lang w:val="es-ES" w:eastAsia="es-ES"/>
        </w:rPr>
        <w:t xml:space="preserve">de la Constitución Política de la República de Nicaragua y los Artículos </w:t>
      </w:r>
      <w:r>
        <w:rPr>
          <w:rFonts w:ascii="Arial" w:eastAsia="Times New Roman" w:hAnsi="Arial" w:cs="Arial"/>
          <w:color w:val="000000" w:themeColor="text1"/>
          <w:sz w:val="24"/>
          <w:szCs w:val="24"/>
          <w:lang w:val="es-ES" w:eastAsia="es-ES"/>
        </w:rPr>
        <w:t xml:space="preserve">109, </w:t>
      </w:r>
      <w:r w:rsidRPr="009120DD">
        <w:rPr>
          <w:rFonts w:ascii="Arial" w:eastAsia="Times New Roman" w:hAnsi="Arial" w:cs="Arial"/>
          <w:color w:val="000000" w:themeColor="text1"/>
          <w:sz w:val="24"/>
          <w:szCs w:val="24"/>
          <w:lang w:val="es-ES" w:eastAsia="es-ES"/>
        </w:rPr>
        <w:t>11</w:t>
      </w:r>
      <w:r>
        <w:rPr>
          <w:rFonts w:ascii="Arial" w:eastAsia="Times New Roman" w:hAnsi="Arial" w:cs="Arial"/>
          <w:color w:val="000000" w:themeColor="text1"/>
          <w:sz w:val="24"/>
          <w:szCs w:val="24"/>
          <w:lang w:val="es-ES" w:eastAsia="es-ES"/>
        </w:rPr>
        <w:t xml:space="preserve">0, 111 y 112 de la Ley N°. 606, </w:t>
      </w:r>
      <w:r w:rsidRPr="009120DD">
        <w:rPr>
          <w:rFonts w:ascii="Arial" w:eastAsia="Times New Roman" w:hAnsi="Arial" w:cs="Arial"/>
          <w:color w:val="000000" w:themeColor="text1"/>
          <w:sz w:val="24"/>
          <w:szCs w:val="24"/>
          <w:lang w:val="es-ES" w:eastAsia="es-ES"/>
        </w:rPr>
        <w:t xml:space="preserve">Ley Orgánica del Poder Legislativo, hemos resuelto emitir el presente </w:t>
      </w:r>
      <w:r w:rsidRPr="009120DD">
        <w:rPr>
          <w:rFonts w:ascii="Arial" w:eastAsia="Times New Roman" w:hAnsi="Arial" w:cs="Arial"/>
          <w:b/>
          <w:color w:val="000000" w:themeColor="text1"/>
          <w:sz w:val="24"/>
          <w:szCs w:val="24"/>
          <w:lang w:val="es-ES" w:eastAsia="es-ES"/>
        </w:rPr>
        <w:t>DICTAMEN FAVORABLE</w:t>
      </w:r>
      <w:r w:rsidRPr="009120DD">
        <w:rPr>
          <w:rFonts w:ascii="Arial" w:eastAsia="Times New Roman" w:hAnsi="Arial" w:cs="Arial"/>
          <w:color w:val="000000" w:themeColor="text1"/>
          <w:sz w:val="24"/>
          <w:szCs w:val="24"/>
          <w:lang w:val="es-ES" w:eastAsia="es-ES"/>
        </w:rPr>
        <w:t>. Solicitamos al honorable Plenario la aprobación del mismo.</w:t>
      </w:r>
    </w:p>
    <w:p w:rsidR="007263B7" w:rsidRDefault="007263B7" w:rsidP="007263B7">
      <w:pPr>
        <w:spacing w:line="240" w:lineRule="auto"/>
        <w:jc w:val="both"/>
        <w:rPr>
          <w:rFonts w:ascii="Arial" w:eastAsia="Times New Roman" w:hAnsi="Arial" w:cs="Arial"/>
          <w:color w:val="000000" w:themeColor="text1"/>
          <w:sz w:val="24"/>
          <w:szCs w:val="24"/>
          <w:lang w:val="es-ES" w:eastAsia="es-ES"/>
        </w:rPr>
      </w:pPr>
    </w:p>
    <w:tbl>
      <w:tblPr>
        <w:tblStyle w:val="Tablaconcuadrcula1"/>
        <w:tblW w:w="9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51"/>
      </w:tblGrid>
      <w:tr w:rsidR="007263B7" w:rsidRPr="007C06F3" w:rsidTr="00F52B0D">
        <w:trPr>
          <w:jc w:val="center"/>
        </w:trPr>
        <w:tc>
          <w:tcPr>
            <w:tcW w:w="9054" w:type="dxa"/>
            <w:gridSpan w:val="2"/>
          </w:tcPr>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COMISIÓN DE PRODUCCIÓN, ECONOMÍA Y PRESUPUESTO</w:t>
            </w:r>
          </w:p>
        </w:tc>
      </w:tr>
      <w:tr w:rsidR="007263B7" w:rsidRPr="007C06F3" w:rsidTr="00F52B0D">
        <w:trPr>
          <w:jc w:val="center"/>
        </w:trPr>
        <w:tc>
          <w:tcPr>
            <w:tcW w:w="9054" w:type="dxa"/>
            <w:gridSpan w:val="2"/>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Wálmaro Gutiérrez Mercado</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Presidente</w:t>
            </w:r>
          </w:p>
        </w:tc>
      </w:tr>
      <w:tr w:rsidR="007263B7" w:rsidRPr="007C06F3" w:rsidTr="00F52B0D">
        <w:trPr>
          <w:jc w:val="center"/>
        </w:trPr>
        <w:tc>
          <w:tcPr>
            <w:tcW w:w="4503" w:type="dxa"/>
          </w:tcPr>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Default="007263B7" w:rsidP="00F52B0D">
            <w:pPr>
              <w:jc w:val="center"/>
              <w:rPr>
                <w:rFonts w:ascii="Arial" w:eastAsia="Times New Roman" w:hAnsi="Arial" w:cs="Arial"/>
                <w:sz w:val="24"/>
                <w:szCs w:val="24"/>
                <w:lang w:val="es-ES" w:eastAsia="es-ES"/>
              </w:rPr>
            </w:pPr>
          </w:p>
          <w:p w:rsidR="007263B7" w:rsidRDefault="007263B7" w:rsidP="00F52B0D">
            <w:pPr>
              <w:jc w:val="center"/>
              <w:rPr>
                <w:rFonts w:ascii="Arial" w:eastAsia="Times New Roman" w:hAnsi="Arial" w:cs="Arial"/>
                <w:sz w:val="24"/>
                <w:szCs w:val="24"/>
                <w:lang w:val="es-ES" w:eastAsia="es-ES"/>
              </w:rPr>
            </w:pPr>
          </w:p>
          <w:p w:rsidR="007263B7"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José Figueroa Aguilar</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Vicepresidente</w:t>
            </w:r>
          </w:p>
        </w:tc>
        <w:tc>
          <w:tcPr>
            <w:tcW w:w="4551" w:type="dxa"/>
          </w:tcPr>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Mario José Asensio </w:t>
            </w:r>
            <w:proofErr w:type="spellStart"/>
            <w:r w:rsidRPr="007C06F3">
              <w:rPr>
                <w:rFonts w:ascii="Arial" w:eastAsia="Times New Roman" w:hAnsi="Arial" w:cs="Arial"/>
                <w:b/>
                <w:sz w:val="24"/>
                <w:szCs w:val="24"/>
                <w:lang w:val="es-ES" w:eastAsia="es-ES"/>
              </w:rPr>
              <w:t>Florez</w:t>
            </w:r>
            <w:proofErr w:type="spellEnd"/>
            <w:r w:rsidRPr="007C06F3">
              <w:rPr>
                <w:rFonts w:ascii="Arial" w:eastAsia="Times New Roman" w:hAnsi="Arial" w:cs="Arial"/>
                <w:b/>
                <w:sz w:val="24"/>
                <w:szCs w:val="24"/>
                <w:lang w:val="es-ES" w:eastAsia="es-ES"/>
              </w:rPr>
              <w:t xml:space="preserve"> </w:t>
            </w:r>
          </w:p>
          <w:p w:rsidR="007263B7" w:rsidRPr="007C06F3" w:rsidRDefault="007263B7" w:rsidP="00F52B0D">
            <w:pPr>
              <w:jc w:val="center"/>
              <w:rPr>
                <w:rFonts w:ascii="Arial" w:eastAsia="Times New Roman" w:hAnsi="Arial" w:cs="Arial"/>
                <w:sz w:val="24"/>
                <w:szCs w:val="24"/>
                <w:lang w:val="es-ES_tradnl" w:eastAsia="es-ES"/>
              </w:rPr>
            </w:pPr>
            <w:r w:rsidRPr="007C06F3">
              <w:rPr>
                <w:rFonts w:ascii="Arial" w:eastAsia="Times New Roman" w:hAnsi="Arial" w:cs="Arial"/>
                <w:sz w:val="24"/>
                <w:szCs w:val="24"/>
                <w:lang w:val="es-ES" w:eastAsia="es-ES"/>
              </w:rPr>
              <w:t>Vicepresidente</w:t>
            </w:r>
          </w:p>
        </w:tc>
      </w:tr>
      <w:tr w:rsidR="007263B7" w:rsidRPr="007C06F3" w:rsidTr="00F52B0D">
        <w:trPr>
          <w:jc w:val="center"/>
        </w:trPr>
        <w:tc>
          <w:tcPr>
            <w:tcW w:w="4503" w:type="dxa"/>
          </w:tcPr>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_tradnl" w:eastAsia="es-ES"/>
              </w:rPr>
              <w:t xml:space="preserve"> Gustavo Eduardo Porras Cortés</w:t>
            </w:r>
          </w:p>
          <w:p w:rsidR="007263B7" w:rsidRPr="007C06F3" w:rsidRDefault="007263B7" w:rsidP="00F52B0D">
            <w:pPr>
              <w:jc w:val="center"/>
              <w:rPr>
                <w:rFonts w:ascii="Arial" w:eastAsia="Times New Roman" w:hAnsi="Arial" w:cs="Arial"/>
                <w:bCs/>
                <w:sz w:val="24"/>
                <w:szCs w:val="24"/>
                <w:lang w:val="pt-BR" w:eastAsia="es-ES"/>
              </w:rPr>
            </w:pPr>
            <w:r w:rsidRPr="007C06F3">
              <w:rPr>
                <w:rFonts w:ascii="Arial" w:eastAsia="Times New Roman" w:hAnsi="Arial" w:cs="Arial"/>
                <w:sz w:val="24"/>
                <w:szCs w:val="24"/>
                <w:lang w:val="es-ES" w:eastAsia="es-ES"/>
              </w:rPr>
              <w:t>Integrante</w:t>
            </w:r>
          </w:p>
        </w:tc>
        <w:tc>
          <w:tcPr>
            <w:tcW w:w="4551" w:type="dxa"/>
          </w:tcPr>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p>
          <w:p w:rsidR="007263B7" w:rsidRPr="007C06F3" w:rsidRDefault="007263B7" w:rsidP="00F52B0D">
            <w:pPr>
              <w:jc w:val="center"/>
              <w:rPr>
                <w:rFonts w:ascii="Arial" w:eastAsia="Times New Roman" w:hAnsi="Arial" w:cs="Arial"/>
                <w:b/>
                <w:sz w:val="24"/>
                <w:szCs w:val="24"/>
                <w:lang w:val="pt-BR" w:eastAsia="es-ES"/>
              </w:rPr>
            </w:pPr>
            <w:r w:rsidRPr="007C06F3">
              <w:rPr>
                <w:rFonts w:ascii="Arial" w:eastAsia="Times New Roman" w:hAnsi="Arial" w:cs="Arial"/>
                <w:b/>
                <w:sz w:val="24"/>
                <w:szCs w:val="24"/>
                <w:lang w:val="pt-BR" w:eastAsia="es-ES"/>
              </w:rPr>
              <w:t xml:space="preserve">Douglas </w:t>
            </w:r>
            <w:proofErr w:type="spellStart"/>
            <w:r w:rsidRPr="007C06F3">
              <w:rPr>
                <w:rFonts w:ascii="Arial" w:eastAsia="Times New Roman" w:hAnsi="Arial" w:cs="Arial"/>
                <w:b/>
                <w:sz w:val="24"/>
                <w:szCs w:val="24"/>
                <w:lang w:val="pt-BR" w:eastAsia="es-ES"/>
              </w:rPr>
              <w:t>Alemán</w:t>
            </w:r>
            <w:proofErr w:type="spellEnd"/>
            <w:r w:rsidRPr="007C06F3">
              <w:rPr>
                <w:rFonts w:ascii="Arial" w:eastAsia="Times New Roman" w:hAnsi="Arial" w:cs="Arial"/>
                <w:b/>
                <w:sz w:val="24"/>
                <w:szCs w:val="24"/>
                <w:lang w:val="pt-BR" w:eastAsia="es-ES"/>
              </w:rPr>
              <w:t xml:space="preserve"> </w:t>
            </w:r>
            <w:proofErr w:type="spellStart"/>
            <w:r w:rsidRPr="007C06F3">
              <w:rPr>
                <w:rFonts w:ascii="Arial" w:eastAsia="Times New Roman" w:hAnsi="Arial" w:cs="Arial"/>
                <w:b/>
                <w:sz w:val="24"/>
                <w:szCs w:val="24"/>
                <w:lang w:val="pt-BR" w:eastAsia="es-ES"/>
              </w:rPr>
              <w:t>Benavidez</w:t>
            </w:r>
            <w:proofErr w:type="spellEnd"/>
            <w:r w:rsidRPr="007C06F3">
              <w:rPr>
                <w:rFonts w:ascii="Arial" w:eastAsia="Times New Roman" w:hAnsi="Arial" w:cs="Arial"/>
                <w:b/>
                <w:sz w:val="24"/>
                <w:szCs w:val="24"/>
                <w:lang w:val="pt-BR" w:eastAsia="es-ES"/>
              </w:rPr>
              <w:t xml:space="preserve"> </w:t>
            </w:r>
          </w:p>
          <w:p w:rsidR="007263B7" w:rsidRPr="007C06F3" w:rsidRDefault="007263B7" w:rsidP="00F52B0D">
            <w:pPr>
              <w:jc w:val="center"/>
              <w:rPr>
                <w:rFonts w:ascii="Arial" w:eastAsia="Times New Roman" w:hAnsi="Arial" w:cs="Arial"/>
                <w:bCs/>
                <w:sz w:val="24"/>
                <w:szCs w:val="24"/>
                <w:lang w:val="es-ES" w:eastAsia="es-ES"/>
              </w:rPr>
            </w:pPr>
            <w:r w:rsidRPr="007C06F3">
              <w:rPr>
                <w:rFonts w:ascii="Arial" w:eastAsia="Times New Roman" w:hAnsi="Arial" w:cs="Arial"/>
                <w:sz w:val="24"/>
                <w:szCs w:val="24"/>
                <w:lang w:val="pt-BR" w:eastAsia="es-ES"/>
              </w:rPr>
              <w:t>Integrante</w:t>
            </w:r>
          </w:p>
        </w:tc>
      </w:tr>
      <w:tr w:rsidR="007263B7" w:rsidRPr="007C06F3" w:rsidTr="00F52B0D">
        <w:trPr>
          <w:jc w:val="center"/>
        </w:trPr>
        <w:tc>
          <w:tcPr>
            <w:tcW w:w="4503" w:type="dxa"/>
          </w:tcPr>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pt-BR" w:eastAsia="es-ES"/>
              </w:rPr>
            </w:pPr>
            <w:proofErr w:type="spellStart"/>
            <w:r w:rsidRPr="007C06F3">
              <w:rPr>
                <w:rFonts w:ascii="Arial" w:eastAsia="Times New Roman" w:hAnsi="Arial" w:cs="Arial"/>
                <w:b/>
                <w:sz w:val="24"/>
                <w:szCs w:val="24"/>
                <w:lang w:val="pt-BR" w:eastAsia="es-ES"/>
              </w:rPr>
              <w:t>Odell</w:t>
            </w:r>
            <w:proofErr w:type="spellEnd"/>
            <w:r w:rsidRPr="007C06F3">
              <w:rPr>
                <w:rFonts w:ascii="Arial" w:eastAsia="Times New Roman" w:hAnsi="Arial" w:cs="Arial"/>
                <w:b/>
                <w:sz w:val="24"/>
                <w:szCs w:val="24"/>
                <w:lang w:val="pt-BR" w:eastAsia="es-ES"/>
              </w:rPr>
              <w:t xml:space="preserve"> Angel </w:t>
            </w:r>
            <w:proofErr w:type="spellStart"/>
            <w:r w:rsidRPr="007C06F3">
              <w:rPr>
                <w:rFonts w:ascii="Arial" w:eastAsia="Times New Roman" w:hAnsi="Arial" w:cs="Arial"/>
                <w:b/>
                <w:sz w:val="24"/>
                <w:szCs w:val="24"/>
                <w:lang w:val="pt-BR" w:eastAsia="es-ES"/>
              </w:rPr>
              <w:t>Incer</w:t>
            </w:r>
            <w:proofErr w:type="spellEnd"/>
            <w:r w:rsidRPr="007C06F3">
              <w:rPr>
                <w:rFonts w:ascii="Arial" w:eastAsia="Times New Roman" w:hAnsi="Arial" w:cs="Arial"/>
                <w:b/>
                <w:sz w:val="24"/>
                <w:szCs w:val="24"/>
                <w:lang w:val="pt-BR" w:eastAsia="es-ES"/>
              </w:rPr>
              <w:t xml:space="preserve"> </w:t>
            </w:r>
            <w:proofErr w:type="spellStart"/>
            <w:r w:rsidRPr="007C06F3">
              <w:rPr>
                <w:rFonts w:ascii="Arial" w:eastAsia="Times New Roman" w:hAnsi="Arial" w:cs="Arial"/>
                <w:b/>
                <w:sz w:val="24"/>
                <w:szCs w:val="24"/>
                <w:lang w:val="pt-BR" w:eastAsia="es-ES"/>
              </w:rPr>
              <w:t>Barquero</w:t>
            </w:r>
            <w:proofErr w:type="spellEnd"/>
            <w:r w:rsidRPr="007C06F3">
              <w:rPr>
                <w:rFonts w:ascii="Arial" w:eastAsia="Times New Roman" w:hAnsi="Arial" w:cs="Arial"/>
                <w:b/>
                <w:sz w:val="24"/>
                <w:szCs w:val="24"/>
                <w:lang w:val="pt-BR" w:eastAsia="es-ES"/>
              </w:rPr>
              <w:t xml:space="preserve"> </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Integrante</w:t>
            </w:r>
          </w:p>
        </w:tc>
        <w:tc>
          <w:tcPr>
            <w:tcW w:w="4551" w:type="dxa"/>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Ángela Espinoza </w:t>
            </w:r>
            <w:proofErr w:type="spellStart"/>
            <w:r w:rsidRPr="007C06F3">
              <w:rPr>
                <w:rFonts w:ascii="Arial" w:eastAsia="Times New Roman" w:hAnsi="Arial" w:cs="Arial"/>
                <w:b/>
                <w:sz w:val="24"/>
                <w:szCs w:val="24"/>
                <w:lang w:val="es-ES" w:eastAsia="es-ES"/>
              </w:rPr>
              <w:t>Tórrez</w:t>
            </w:r>
            <w:proofErr w:type="spellEnd"/>
            <w:r w:rsidRPr="007C06F3">
              <w:rPr>
                <w:rFonts w:ascii="Arial" w:eastAsia="Times New Roman" w:hAnsi="Arial" w:cs="Arial"/>
                <w:b/>
                <w:sz w:val="24"/>
                <w:szCs w:val="24"/>
                <w:lang w:val="es-ES" w:eastAsia="es-ES"/>
              </w:rPr>
              <w:t xml:space="preserve"> </w:t>
            </w:r>
          </w:p>
          <w:p w:rsidR="007263B7" w:rsidRPr="007C06F3" w:rsidRDefault="007263B7" w:rsidP="00F52B0D">
            <w:pPr>
              <w:jc w:val="center"/>
              <w:rPr>
                <w:rFonts w:ascii="Arial" w:eastAsia="Times New Roman" w:hAnsi="Arial" w:cs="Arial"/>
                <w:bCs/>
                <w:sz w:val="24"/>
                <w:szCs w:val="24"/>
                <w:lang w:val="es-ES" w:eastAsia="es-ES"/>
              </w:rPr>
            </w:pPr>
            <w:r w:rsidRPr="007C06F3">
              <w:rPr>
                <w:rFonts w:ascii="Arial" w:eastAsia="Times New Roman" w:hAnsi="Arial" w:cs="Arial"/>
                <w:sz w:val="24"/>
                <w:szCs w:val="24"/>
                <w:lang w:val="es-ES" w:eastAsia="es-ES"/>
              </w:rPr>
              <w:t>Integrante</w:t>
            </w:r>
          </w:p>
        </w:tc>
      </w:tr>
      <w:tr w:rsidR="007263B7" w:rsidRPr="007C06F3" w:rsidTr="00F52B0D">
        <w:trPr>
          <w:jc w:val="center"/>
        </w:trPr>
        <w:tc>
          <w:tcPr>
            <w:tcW w:w="4503" w:type="dxa"/>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 Andrés Zamora Peralta</w:t>
            </w: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Suplente Pedro A. </w:t>
            </w:r>
            <w:proofErr w:type="spellStart"/>
            <w:r w:rsidRPr="007C06F3">
              <w:rPr>
                <w:rFonts w:ascii="Arial" w:eastAsia="Times New Roman" w:hAnsi="Arial" w:cs="Arial"/>
                <w:b/>
                <w:sz w:val="24"/>
                <w:szCs w:val="24"/>
                <w:lang w:val="es-ES" w:eastAsia="es-ES"/>
              </w:rPr>
              <w:t>Haslam</w:t>
            </w:r>
            <w:proofErr w:type="spellEnd"/>
            <w:r w:rsidRPr="007C06F3">
              <w:rPr>
                <w:rFonts w:ascii="Arial" w:eastAsia="Times New Roman" w:hAnsi="Arial" w:cs="Arial"/>
                <w:b/>
                <w:sz w:val="24"/>
                <w:szCs w:val="24"/>
                <w:lang w:val="es-ES" w:eastAsia="es-ES"/>
              </w:rPr>
              <w:t xml:space="preserve"> Mendoza</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Integrante</w:t>
            </w:r>
          </w:p>
        </w:tc>
        <w:tc>
          <w:tcPr>
            <w:tcW w:w="4551" w:type="dxa"/>
          </w:tcPr>
          <w:p w:rsidR="007263B7" w:rsidRPr="007C06F3" w:rsidRDefault="007263B7" w:rsidP="00F52B0D">
            <w:pPr>
              <w:jc w:val="cente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Default="007263B7" w:rsidP="00F52B0D">
            <w:pPr>
              <w:rPr>
                <w:rFonts w:ascii="Arial" w:eastAsia="Times New Roman" w:hAnsi="Arial" w:cs="Arial"/>
                <w:b/>
                <w:sz w:val="24"/>
                <w:szCs w:val="24"/>
                <w:lang w:val="es-ES_tradnl" w:eastAsia="es-ES"/>
              </w:rPr>
            </w:pPr>
          </w:p>
          <w:p w:rsidR="007263B7" w:rsidRDefault="007263B7" w:rsidP="00F52B0D">
            <w:pPr>
              <w:rPr>
                <w:rFonts w:ascii="Arial" w:eastAsia="Times New Roman" w:hAnsi="Arial" w:cs="Arial"/>
                <w:b/>
                <w:sz w:val="24"/>
                <w:szCs w:val="24"/>
                <w:lang w:val="es-ES_tradnl" w:eastAsia="es-ES"/>
              </w:rPr>
            </w:pPr>
          </w:p>
          <w:p w:rsidR="007263B7" w:rsidRDefault="007263B7" w:rsidP="00F52B0D">
            <w:pPr>
              <w:rPr>
                <w:rFonts w:ascii="Arial" w:eastAsia="Times New Roman" w:hAnsi="Arial" w:cs="Arial"/>
                <w:b/>
                <w:sz w:val="24"/>
                <w:szCs w:val="24"/>
                <w:lang w:val="es-ES_tradnl" w:eastAsia="es-ES"/>
              </w:rPr>
            </w:pPr>
          </w:p>
          <w:p w:rsidR="007263B7"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José Antonio Zepeda López </w:t>
            </w:r>
          </w:p>
          <w:p w:rsidR="007263B7" w:rsidRPr="007C06F3" w:rsidRDefault="007263B7" w:rsidP="00F52B0D">
            <w:pPr>
              <w:jc w:val="center"/>
              <w:rPr>
                <w:rFonts w:ascii="Arial" w:eastAsia="Times New Roman" w:hAnsi="Arial" w:cs="Arial"/>
                <w:bCs/>
                <w:sz w:val="24"/>
                <w:szCs w:val="24"/>
                <w:lang w:val="es-ES" w:eastAsia="es-ES"/>
              </w:rPr>
            </w:pPr>
            <w:r w:rsidRPr="007C06F3">
              <w:rPr>
                <w:rFonts w:ascii="Arial" w:eastAsia="Times New Roman" w:hAnsi="Arial" w:cs="Arial"/>
                <w:sz w:val="24"/>
                <w:szCs w:val="24"/>
                <w:lang w:val="es-ES" w:eastAsia="es-ES"/>
              </w:rPr>
              <w:t>Integrante</w:t>
            </w:r>
          </w:p>
        </w:tc>
      </w:tr>
      <w:tr w:rsidR="007263B7" w:rsidRPr="007C06F3" w:rsidTr="00F52B0D">
        <w:trPr>
          <w:jc w:val="center"/>
        </w:trPr>
        <w:tc>
          <w:tcPr>
            <w:tcW w:w="4503" w:type="dxa"/>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tabs>
                <w:tab w:val="left" w:pos="2776"/>
              </w:tabs>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ab/>
            </w: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Wilfredo Navarro Moreira </w:t>
            </w: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sz w:val="24"/>
                <w:szCs w:val="24"/>
                <w:lang w:val="es-ES" w:eastAsia="es-ES"/>
              </w:rPr>
              <w:t>Integrante</w:t>
            </w:r>
          </w:p>
        </w:tc>
        <w:tc>
          <w:tcPr>
            <w:tcW w:w="4551" w:type="dxa"/>
          </w:tcPr>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Iris Marina Montenegro Blandón</w:t>
            </w:r>
          </w:p>
          <w:p w:rsidR="007263B7" w:rsidRPr="007C06F3" w:rsidRDefault="007263B7" w:rsidP="00F52B0D">
            <w:pPr>
              <w:jc w:val="center"/>
              <w:rPr>
                <w:rFonts w:ascii="Arial" w:eastAsia="Times New Roman" w:hAnsi="Arial" w:cs="Arial"/>
                <w:bCs/>
                <w:sz w:val="24"/>
                <w:szCs w:val="24"/>
                <w:lang w:val="es-ES" w:eastAsia="es-ES"/>
              </w:rPr>
            </w:pPr>
            <w:r w:rsidRPr="007C06F3">
              <w:rPr>
                <w:rFonts w:ascii="Arial" w:eastAsia="Times New Roman" w:hAnsi="Arial" w:cs="Arial"/>
                <w:sz w:val="24"/>
                <w:szCs w:val="24"/>
                <w:lang w:val="es-ES" w:eastAsia="es-ES"/>
              </w:rPr>
              <w:t>Integrante</w:t>
            </w:r>
          </w:p>
        </w:tc>
      </w:tr>
      <w:tr w:rsidR="007263B7" w:rsidRPr="007C06F3" w:rsidTr="00F52B0D">
        <w:trPr>
          <w:jc w:val="center"/>
        </w:trPr>
        <w:tc>
          <w:tcPr>
            <w:tcW w:w="4503" w:type="dxa"/>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María Haydeé Osuna Ruiz </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Integrante</w:t>
            </w:r>
          </w:p>
          <w:p w:rsidR="007263B7" w:rsidRPr="007C06F3" w:rsidRDefault="007263B7" w:rsidP="00F52B0D">
            <w:pPr>
              <w:jc w:val="center"/>
              <w:rPr>
                <w:rFonts w:ascii="Arial" w:eastAsia="Times New Roman" w:hAnsi="Arial" w:cs="Arial"/>
                <w:sz w:val="16"/>
                <w:szCs w:val="16"/>
                <w:lang w:val="es-ES" w:eastAsia="es-ES"/>
              </w:rPr>
            </w:pPr>
          </w:p>
        </w:tc>
        <w:tc>
          <w:tcPr>
            <w:tcW w:w="4551" w:type="dxa"/>
          </w:tcPr>
          <w:p w:rsidR="007263B7" w:rsidRPr="007C06F3" w:rsidRDefault="007263B7" w:rsidP="00F52B0D">
            <w:pPr>
              <w:jc w:val="cente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Default="007263B7" w:rsidP="00F52B0D">
            <w:pPr>
              <w:rPr>
                <w:rFonts w:ascii="Arial" w:eastAsia="Times New Roman" w:hAnsi="Arial" w:cs="Arial"/>
                <w:b/>
                <w:sz w:val="24"/>
                <w:szCs w:val="24"/>
                <w:lang w:val="es-ES" w:eastAsia="es-ES"/>
              </w:rPr>
            </w:pPr>
          </w:p>
          <w:p w:rsidR="007263B7" w:rsidRPr="007C06F3" w:rsidRDefault="007263B7" w:rsidP="00F52B0D">
            <w:pPr>
              <w:rPr>
                <w:rFonts w:ascii="Arial" w:eastAsia="Times New Roman" w:hAnsi="Arial" w:cs="Arial"/>
                <w:b/>
                <w:sz w:val="24"/>
                <w:szCs w:val="24"/>
                <w:lang w:val="es-ES"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 Antenor E. Urbina Leyva </w:t>
            </w:r>
          </w:p>
          <w:p w:rsidR="007263B7" w:rsidRPr="007C06F3" w:rsidRDefault="007263B7" w:rsidP="00F52B0D">
            <w:pPr>
              <w:jc w:val="center"/>
              <w:rPr>
                <w:rFonts w:ascii="Arial" w:eastAsia="Times New Roman" w:hAnsi="Arial" w:cs="Arial"/>
                <w:bCs/>
                <w:sz w:val="24"/>
                <w:szCs w:val="24"/>
                <w:lang w:val="es-ES" w:eastAsia="es-ES"/>
              </w:rPr>
            </w:pPr>
            <w:r w:rsidRPr="007C06F3">
              <w:rPr>
                <w:rFonts w:ascii="Arial" w:eastAsia="Times New Roman" w:hAnsi="Arial" w:cs="Arial"/>
                <w:sz w:val="24"/>
                <w:szCs w:val="24"/>
                <w:lang w:val="es-ES" w:eastAsia="es-ES"/>
              </w:rPr>
              <w:t>Integrante</w:t>
            </w:r>
          </w:p>
        </w:tc>
      </w:tr>
      <w:tr w:rsidR="007263B7" w:rsidRPr="007C06F3" w:rsidTr="00F52B0D">
        <w:trPr>
          <w:jc w:val="center"/>
        </w:trPr>
        <w:tc>
          <w:tcPr>
            <w:tcW w:w="9054" w:type="dxa"/>
            <w:gridSpan w:val="2"/>
          </w:tcPr>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rPr>
                <w:rFonts w:ascii="Arial" w:eastAsia="Times New Roman" w:hAnsi="Arial" w:cs="Arial"/>
                <w:b/>
                <w:sz w:val="24"/>
                <w:szCs w:val="24"/>
                <w:lang w:val="es-ES_tradnl" w:eastAsia="es-ES"/>
              </w:rPr>
            </w:pPr>
          </w:p>
          <w:p w:rsidR="007263B7" w:rsidRPr="007C06F3" w:rsidRDefault="007263B7" w:rsidP="00F52B0D">
            <w:pPr>
              <w:jc w:val="center"/>
              <w:rPr>
                <w:rFonts w:ascii="Arial" w:eastAsia="Times New Roman" w:hAnsi="Arial" w:cs="Arial"/>
                <w:b/>
                <w:sz w:val="24"/>
                <w:szCs w:val="24"/>
                <w:lang w:val="es-ES" w:eastAsia="es-ES"/>
              </w:rPr>
            </w:pPr>
            <w:r w:rsidRPr="007C06F3">
              <w:rPr>
                <w:rFonts w:ascii="Arial" w:eastAsia="Times New Roman" w:hAnsi="Arial" w:cs="Arial"/>
                <w:b/>
                <w:sz w:val="24"/>
                <w:szCs w:val="24"/>
                <w:lang w:val="es-ES" w:eastAsia="es-ES"/>
              </w:rPr>
              <w:t xml:space="preserve">Haydeé Azucena Castillo Barquero </w:t>
            </w:r>
          </w:p>
          <w:p w:rsidR="007263B7" w:rsidRPr="007C06F3" w:rsidRDefault="007263B7" w:rsidP="00F52B0D">
            <w:pPr>
              <w:jc w:val="center"/>
              <w:rPr>
                <w:rFonts w:ascii="Arial" w:eastAsia="Times New Roman" w:hAnsi="Arial" w:cs="Arial"/>
                <w:sz w:val="24"/>
                <w:szCs w:val="24"/>
                <w:lang w:val="es-ES" w:eastAsia="es-ES"/>
              </w:rPr>
            </w:pPr>
            <w:r w:rsidRPr="007C06F3">
              <w:rPr>
                <w:rFonts w:ascii="Arial" w:eastAsia="Times New Roman" w:hAnsi="Arial" w:cs="Arial"/>
                <w:sz w:val="24"/>
                <w:szCs w:val="24"/>
                <w:lang w:val="es-ES" w:eastAsia="es-ES"/>
              </w:rPr>
              <w:t>Integrante</w:t>
            </w:r>
          </w:p>
          <w:p w:rsidR="007263B7" w:rsidRPr="007C06F3" w:rsidRDefault="007263B7" w:rsidP="00F52B0D">
            <w:pPr>
              <w:jc w:val="center"/>
              <w:rPr>
                <w:rFonts w:ascii="Arial" w:eastAsia="Times New Roman" w:hAnsi="Arial" w:cs="Arial"/>
                <w:sz w:val="24"/>
                <w:szCs w:val="24"/>
                <w:lang w:val="es-ES" w:eastAsia="es-ES"/>
              </w:rPr>
            </w:pPr>
          </w:p>
        </w:tc>
      </w:tr>
    </w:tbl>
    <w:p w:rsidR="007263B7" w:rsidRDefault="007263B7" w:rsidP="007263B7"/>
    <w:p w:rsidR="007263B7" w:rsidRDefault="007263B7" w:rsidP="007263B7"/>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El Presidente de la República de Nicaragua</w:t>
      </w:r>
    </w:p>
    <w:p w:rsidR="007263B7" w:rsidRPr="008F0C48" w:rsidRDefault="007263B7" w:rsidP="007263B7">
      <w:pPr>
        <w:spacing w:before="80" w:after="80" w:line="240" w:lineRule="auto"/>
        <w:jc w:val="both"/>
        <w:rPr>
          <w:rFonts w:ascii="Arial" w:hAnsi="Arial" w:cs="Arial"/>
          <w:b/>
          <w:sz w:val="24"/>
          <w:szCs w:val="24"/>
        </w:rPr>
      </w:pP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A sus habitantes, hace saber:</w:t>
      </w:r>
    </w:p>
    <w:p w:rsidR="007263B7" w:rsidRPr="008F0C48" w:rsidRDefault="007263B7" w:rsidP="007263B7">
      <w:pPr>
        <w:spacing w:before="80" w:after="80" w:line="240" w:lineRule="auto"/>
        <w:jc w:val="both"/>
        <w:rPr>
          <w:rFonts w:ascii="Arial" w:hAnsi="Arial" w:cs="Arial"/>
          <w:b/>
          <w:sz w:val="24"/>
          <w:szCs w:val="24"/>
        </w:rPr>
      </w:pP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Que,</w:t>
      </w:r>
    </w:p>
    <w:p w:rsidR="007263B7" w:rsidRPr="008F0C48" w:rsidRDefault="007263B7" w:rsidP="007263B7">
      <w:pPr>
        <w:pStyle w:val="Sinespaciado"/>
        <w:jc w:val="center"/>
        <w:rPr>
          <w:rFonts w:ascii="Arial" w:hAnsi="Arial" w:cs="Arial"/>
          <w:b/>
          <w:sz w:val="24"/>
          <w:szCs w:val="24"/>
        </w:rPr>
      </w:pPr>
    </w:p>
    <w:p w:rsidR="007263B7" w:rsidRPr="008F0C48" w:rsidRDefault="007263B7" w:rsidP="007263B7">
      <w:pPr>
        <w:pStyle w:val="Sinespaciado"/>
        <w:jc w:val="center"/>
        <w:rPr>
          <w:rFonts w:ascii="Arial" w:hAnsi="Arial" w:cs="Arial"/>
          <w:b/>
          <w:sz w:val="24"/>
          <w:szCs w:val="24"/>
        </w:rPr>
      </w:pPr>
      <w:r w:rsidRPr="008F0C48">
        <w:rPr>
          <w:rFonts w:ascii="Arial" w:hAnsi="Arial" w:cs="Arial"/>
          <w:b/>
          <w:sz w:val="24"/>
          <w:szCs w:val="24"/>
        </w:rPr>
        <w:t>La Asamblea Nacional de la República de Nicaragua</w:t>
      </w:r>
    </w:p>
    <w:p w:rsidR="007263B7" w:rsidRPr="008F0C48" w:rsidRDefault="007263B7" w:rsidP="007263B7">
      <w:pPr>
        <w:pStyle w:val="Sinespaciado"/>
        <w:jc w:val="both"/>
        <w:rPr>
          <w:rFonts w:ascii="Arial" w:hAnsi="Arial" w:cs="Arial"/>
          <w:sz w:val="24"/>
          <w:szCs w:val="24"/>
        </w:rPr>
      </w:pPr>
    </w:p>
    <w:p w:rsidR="007263B7" w:rsidRPr="008F0C48" w:rsidRDefault="007263B7" w:rsidP="007263B7">
      <w:pPr>
        <w:pStyle w:val="Sinespaciado"/>
        <w:jc w:val="both"/>
        <w:rPr>
          <w:rFonts w:ascii="Arial" w:hAnsi="Arial" w:cs="Arial"/>
          <w:sz w:val="24"/>
          <w:szCs w:val="24"/>
        </w:rPr>
      </w:pPr>
      <w:r w:rsidRPr="008F0C48">
        <w:rPr>
          <w:rFonts w:ascii="Arial" w:hAnsi="Arial" w:cs="Arial"/>
          <w:sz w:val="24"/>
          <w:szCs w:val="24"/>
        </w:rPr>
        <w:t>Ha ordenado lo siguiente:</w:t>
      </w:r>
    </w:p>
    <w:p w:rsidR="007263B7" w:rsidRPr="008F0C48" w:rsidRDefault="007263B7" w:rsidP="007263B7">
      <w:pPr>
        <w:pStyle w:val="Sinespaciado"/>
        <w:jc w:val="both"/>
        <w:rPr>
          <w:rFonts w:ascii="Arial" w:hAnsi="Arial" w:cs="Arial"/>
          <w:sz w:val="24"/>
          <w:szCs w:val="24"/>
        </w:rPr>
      </w:pPr>
    </w:p>
    <w:p w:rsidR="007263B7" w:rsidRPr="008F0C48" w:rsidRDefault="007263B7" w:rsidP="007263B7">
      <w:pPr>
        <w:pStyle w:val="Sinespaciado"/>
        <w:jc w:val="center"/>
        <w:rPr>
          <w:rFonts w:ascii="Arial" w:hAnsi="Arial" w:cs="Arial"/>
          <w:b/>
          <w:sz w:val="24"/>
          <w:szCs w:val="24"/>
        </w:rPr>
      </w:pPr>
      <w:r w:rsidRPr="008F0C48">
        <w:rPr>
          <w:rFonts w:ascii="Arial" w:hAnsi="Arial" w:cs="Arial"/>
          <w:b/>
          <w:sz w:val="24"/>
          <w:szCs w:val="24"/>
        </w:rPr>
        <w:t>LA ASAMBLEA NACIONAL DE LA REPÚBLICA DE NICARAGUA</w:t>
      </w:r>
    </w:p>
    <w:p w:rsidR="007263B7" w:rsidRPr="008F0C48" w:rsidRDefault="007263B7" w:rsidP="007263B7">
      <w:pPr>
        <w:pStyle w:val="Sinespaciado"/>
        <w:jc w:val="both"/>
        <w:rPr>
          <w:rFonts w:ascii="Arial" w:hAnsi="Arial" w:cs="Arial"/>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lastRenderedPageBreak/>
        <w:t>CONSIDERANDO</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I</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Que durante el año 2018 se ejecutaron acciones que atentaron contra la vida, la paz social y el orden constitucional, afectando el bienestar y la economía de las familias.</w:t>
      </w:r>
    </w:p>
    <w:p w:rsidR="007263B7" w:rsidRPr="008F0C48" w:rsidRDefault="007263B7" w:rsidP="007263B7">
      <w:pPr>
        <w:spacing w:before="80" w:after="80" w:line="240" w:lineRule="auto"/>
        <w:jc w:val="both"/>
        <w:rPr>
          <w:rFonts w:ascii="Arial" w:hAnsi="Arial" w:cs="Arial"/>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II</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Que es necesario asegurar los ingresos tributarios para continuar el fortalecimiento de la estabilidad fiscal y macroeconómica para avanzar hacia el crecimiento económico, la generación de empleo y el mantenimiento de los programas sociales para la reducción de la pobreza.</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III</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Que resulta impostergable realizar los ajustes al sistema tributario para garantizar la continuidad del proceso de modernización y transformación de la economía.</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POR TANTO</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En uso de sus facultades,</w:t>
      </w:r>
    </w:p>
    <w:p w:rsidR="007263B7"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HA DICTADO</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La siguiente:</w:t>
      </w:r>
    </w:p>
    <w:p w:rsidR="007263B7" w:rsidRPr="008F0C48"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 xml:space="preserve">LEY N°. _____ </w:t>
      </w:r>
    </w:p>
    <w:p w:rsidR="007263B7" w:rsidRDefault="007263B7" w:rsidP="007263B7">
      <w:pPr>
        <w:spacing w:before="80" w:after="80" w:line="240" w:lineRule="auto"/>
        <w:jc w:val="center"/>
        <w:rPr>
          <w:rFonts w:ascii="Arial" w:hAnsi="Arial" w:cs="Arial"/>
          <w:b/>
          <w:sz w:val="24"/>
          <w:szCs w:val="24"/>
        </w:rPr>
      </w:pPr>
      <w:r w:rsidRPr="008F0C48">
        <w:rPr>
          <w:rFonts w:ascii="Arial" w:hAnsi="Arial" w:cs="Arial"/>
          <w:b/>
          <w:sz w:val="24"/>
          <w:szCs w:val="24"/>
        </w:rPr>
        <w:t>LEY DE REFORMAS Y ADICIONES A LA LEY N°. 822, LEY DE CONCERTACIÓN TRIBUTARIA</w:t>
      </w:r>
    </w:p>
    <w:p w:rsidR="007263B7" w:rsidRPr="008F0C48" w:rsidRDefault="007263B7" w:rsidP="007263B7">
      <w:pPr>
        <w:spacing w:before="80" w:after="80" w:line="240" w:lineRule="auto"/>
        <w:jc w:val="center"/>
        <w:rPr>
          <w:rFonts w:ascii="Arial" w:hAnsi="Arial" w:cs="Arial"/>
          <w:b/>
          <w:sz w:val="24"/>
          <w:szCs w:val="24"/>
        </w:rPr>
      </w:pP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Artículo primero: Reforma a la Ley N°. 822, Ley de Concertación Tributaria</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 xml:space="preserve">Se reforman el artículo 13 párrafo primero, artículo 24, artículo 32 numeral 5, artículo 33 numeral 2, artículo 34, artículo 38, artículo 39 numeral 15, artículo 41 numeral 1, artículo 45 numeral 2, artículo 49, artículo 53 numeral 3, artículo 59 numerales 1 y 3, artículo 61, artículo 62, artículo 63, artículo 65 párrafo segundo, artículo 69 numeral 1, artículo 80, artículo 81, artículo 87, artículo 89 párrafo segundo, artículo 92, artículo 100 numeral 1 literal a, artículo 112 numeral 1, artículo 116 párrafo segundo, artículo 127, artículo 130 numeral 3, artículo 131 numeral 1, artículo 136, artículo 139 numeral 1, artículo 150, artículo 151, artículo 154 numeral 1, artículo 167 numeral 1, artículo 168 numeral 1, artículo 171 numeral 3, artículo 173, artículo 176, artículo 180 numeral 1, el epígrafe del Capítulo VI del Título III, artículo 187, artículo 188, artículo 189, artículo 190, </w:t>
      </w:r>
      <w:r w:rsidRPr="008F0C48">
        <w:rPr>
          <w:rFonts w:ascii="Arial" w:hAnsi="Arial" w:cs="Arial"/>
          <w:sz w:val="24"/>
          <w:szCs w:val="24"/>
        </w:rPr>
        <w:lastRenderedPageBreak/>
        <w:t xml:space="preserve">artículo 191 párrafo primero, artículo 192, artículo 195, artículo 198, artículo 215, artículo 224 párrafo primero, artículo 233, artículo 234, artículo 240, artículo 243 párrafo primero, artículo 273 párrafo primero, artículo 274, artículo 275, artículo 276, artículo 280, artículo 287, artículo 288 de la Ley N°. 822, Ley de Concertación Tributaria, publicada en La Gaceta, Diario Oficial N°. 241, del 17 de diciembre de 2012, los que se leerán así: </w:t>
      </w:r>
    </w:p>
    <w:p w:rsidR="007263B7" w:rsidRPr="008F0C48" w:rsidRDefault="007263B7" w:rsidP="007263B7">
      <w:pPr>
        <w:spacing w:before="80" w:after="80" w:line="240" w:lineRule="auto"/>
        <w:ind w:left="284"/>
        <w:jc w:val="both"/>
        <w:rPr>
          <w:rFonts w:ascii="Arial" w:hAnsi="Arial" w:cs="Arial"/>
          <w:b/>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13 Rentas de actividades económicas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Son rentas de actividades económicas, los ingresos devengados o percibidos en dinero o en especie por un contribuyente que suministre bienes y servicios. En el caso de las instituciones financieras reguladas o no por la autoridad competente, comprenden como rentas de actividad económica, las rentas de capital y ganancias y pérdidas de capital.”</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24 Retenciones definitivas a contribuyentes residentes y no residentes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Se establecen las siguientes alícuotas de retención definitiva de rentas del trabajo:</w:t>
      </w:r>
    </w:p>
    <w:p w:rsidR="007263B7" w:rsidRPr="008F0C48" w:rsidRDefault="007263B7" w:rsidP="00C049BD">
      <w:pPr>
        <w:pStyle w:val="Prrafodelista"/>
        <w:numPr>
          <w:ilvl w:val="0"/>
          <w:numId w:val="6"/>
        </w:numPr>
        <w:spacing w:before="80" w:after="80" w:line="240" w:lineRule="auto"/>
        <w:ind w:left="568" w:hanging="284"/>
        <w:contextualSpacing w:val="0"/>
        <w:jc w:val="both"/>
        <w:rPr>
          <w:rFonts w:ascii="Arial" w:hAnsi="Arial" w:cs="Arial"/>
          <w:sz w:val="24"/>
          <w:szCs w:val="24"/>
        </w:rPr>
      </w:pPr>
      <w:r w:rsidRPr="008F0C48">
        <w:rPr>
          <w:rFonts w:ascii="Arial" w:hAnsi="Arial" w:cs="Arial"/>
          <w:sz w:val="24"/>
          <w:szCs w:val="24"/>
        </w:rPr>
        <w:t>Del quince por ciento (15%) a las indemnizaciones estipuladas en el numeral 3 del artículo 19 de esta Ley;</w:t>
      </w:r>
    </w:p>
    <w:p w:rsidR="007263B7" w:rsidRPr="008F0C48" w:rsidRDefault="007263B7" w:rsidP="00C049BD">
      <w:pPr>
        <w:pStyle w:val="Prrafodelista"/>
        <w:numPr>
          <w:ilvl w:val="0"/>
          <w:numId w:val="6"/>
        </w:numPr>
        <w:spacing w:before="80" w:after="80" w:line="240" w:lineRule="auto"/>
        <w:ind w:left="568" w:hanging="284"/>
        <w:contextualSpacing w:val="0"/>
        <w:jc w:val="both"/>
        <w:rPr>
          <w:rFonts w:ascii="Arial" w:hAnsi="Arial" w:cs="Arial"/>
          <w:sz w:val="24"/>
          <w:szCs w:val="24"/>
        </w:rPr>
      </w:pPr>
      <w:r w:rsidRPr="008F0C48">
        <w:rPr>
          <w:rFonts w:ascii="Arial" w:hAnsi="Arial" w:cs="Arial"/>
          <w:sz w:val="24"/>
          <w:szCs w:val="24"/>
        </w:rPr>
        <w:t xml:space="preserve">Del veinticinco por ciento (25%) a las dietas percibidas en reuniones o sesiones de miembros de directorios, consejos de administración, consejos u organismos directivos o consultivos y otros consejos u organismos similares, excepto las dietas percibidas por los concejales y </w:t>
      </w:r>
      <w:r w:rsidRPr="00EE6C41">
        <w:rPr>
          <w:rFonts w:ascii="Arial" w:hAnsi="Arial" w:cs="Arial"/>
          <w:sz w:val="24"/>
          <w:szCs w:val="24"/>
        </w:rPr>
        <w:t xml:space="preserve">concejalas por asistencia cumplida a las sesiones ordinarias o extraordinarias de los Concejos Regionales, Concejo Municipal y trabajo de Comisiones Municipales, para las cuales la alícuota de retención será del doce punto cinco </w:t>
      </w:r>
      <w:r w:rsidRPr="008F0C48">
        <w:rPr>
          <w:rFonts w:ascii="Arial" w:hAnsi="Arial" w:cs="Arial"/>
          <w:sz w:val="24"/>
          <w:szCs w:val="24"/>
        </w:rPr>
        <w:t>por ciento (12.5%); y</w:t>
      </w:r>
    </w:p>
    <w:p w:rsidR="007263B7" w:rsidRPr="008F0C48" w:rsidRDefault="007263B7" w:rsidP="007263B7">
      <w:pPr>
        <w:spacing w:before="80" w:after="80" w:line="240" w:lineRule="auto"/>
        <w:ind w:left="568" w:hanging="284"/>
        <w:jc w:val="both"/>
        <w:rPr>
          <w:rFonts w:ascii="Arial" w:hAnsi="Arial" w:cs="Arial"/>
          <w:sz w:val="24"/>
          <w:szCs w:val="24"/>
        </w:rPr>
      </w:pPr>
      <w:r>
        <w:rPr>
          <w:rFonts w:ascii="Arial" w:hAnsi="Arial" w:cs="Arial"/>
          <w:sz w:val="24"/>
          <w:szCs w:val="24"/>
        </w:rPr>
        <w:t>3</w:t>
      </w:r>
      <w:r w:rsidRPr="008F0C48">
        <w:rPr>
          <w:rFonts w:ascii="Arial" w:hAnsi="Arial" w:cs="Arial"/>
          <w:sz w:val="24"/>
          <w:szCs w:val="24"/>
        </w:rPr>
        <w:t>.</w:t>
      </w:r>
      <w:r w:rsidRPr="008F0C48">
        <w:rPr>
          <w:rFonts w:ascii="Arial" w:hAnsi="Arial" w:cs="Arial"/>
          <w:sz w:val="24"/>
          <w:szCs w:val="24"/>
        </w:rPr>
        <w:tab/>
        <w:t>Del veinticinco por ciento (25%) a las rentas del trabajo a no residentes.”</w:t>
      </w: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32</w:t>
      </w:r>
      <w:r w:rsidRPr="008F0C48">
        <w:rPr>
          <w:rFonts w:ascii="Arial" w:hAnsi="Arial" w:cs="Arial"/>
          <w:b/>
          <w:sz w:val="24"/>
          <w:szCs w:val="24"/>
        </w:rPr>
        <w:tab/>
        <w:t>Exenciones subjetivas.</w:t>
      </w:r>
    </w:p>
    <w:p w:rsidR="007263B7" w:rsidRPr="008F0C48" w:rsidRDefault="007263B7" w:rsidP="007263B7">
      <w:pPr>
        <w:spacing w:after="0" w:line="240" w:lineRule="auto"/>
        <w:ind w:left="708" w:hanging="424"/>
        <w:jc w:val="both"/>
        <w:rPr>
          <w:rFonts w:ascii="Arial" w:hAnsi="Arial" w:cs="Arial"/>
          <w:sz w:val="24"/>
          <w:szCs w:val="24"/>
        </w:rPr>
      </w:pPr>
      <w:r w:rsidRPr="008F0C48">
        <w:rPr>
          <w:rFonts w:ascii="Arial" w:hAnsi="Arial" w:cs="Arial"/>
          <w:sz w:val="24"/>
          <w:szCs w:val="24"/>
        </w:rPr>
        <w:t>5. Las cooperativas legalmente constituidas hasta un monto anual menor o igual a Sesenta Millones de Córdobas Netos (C$60</w:t>
      </w:r>
      <w:proofErr w:type="gramStart"/>
      <w:r w:rsidRPr="008F0C48">
        <w:rPr>
          <w:rFonts w:ascii="Arial" w:hAnsi="Arial" w:cs="Arial"/>
          <w:sz w:val="24"/>
          <w:szCs w:val="24"/>
        </w:rPr>
        <w:t>,000,000.00</w:t>
      </w:r>
      <w:proofErr w:type="gramEnd"/>
      <w:r w:rsidRPr="008F0C48">
        <w:rPr>
          <w:rFonts w:ascii="Arial" w:hAnsi="Arial" w:cs="Arial"/>
          <w:sz w:val="24"/>
          <w:szCs w:val="24"/>
        </w:rPr>
        <w:t>) como ingresos brutos. Cuando este monto sea superado, la cooperativa deberá pagar el IR por el excedente de dicho valor. Cuando las cooperativas estén organizadas en uniones y centrales, se tributará de manera individual; y”</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33 Condiciones para las exenciones subjetivas</w:t>
      </w:r>
    </w:p>
    <w:p w:rsidR="007263B7" w:rsidRPr="008F0C48" w:rsidRDefault="007263B7" w:rsidP="007263B7">
      <w:pPr>
        <w:spacing w:before="80" w:after="80" w:line="240" w:lineRule="auto"/>
        <w:ind w:left="568" w:hanging="284"/>
        <w:jc w:val="both"/>
        <w:rPr>
          <w:rFonts w:ascii="Arial" w:hAnsi="Arial" w:cs="Arial"/>
          <w:sz w:val="24"/>
          <w:szCs w:val="24"/>
        </w:rPr>
      </w:pPr>
      <w:r w:rsidRPr="008F0C48">
        <w:rPr>
          <w:rFonts w:ascii="Arial" w:hAnsi="Arial" w:cs="Arial"/>
          <w:sz w:val="24"/>
          <w:szCs w:val="24"/>
        </w:rPr>
        <w:t>2.</w:t>
      </w:r>
      <w:r w:rsidRPr="008F0C48">
        <w:rPr>
          <w:rFonts w:ascii="Arial" w:hAnsi="Arial" w:cs="Arial"/>
          <w:sz w:val="24"/>
          <w:szCs w:val="24"/>
        </w:rPr>
        <w:tab/>
        <w:t>Cuando los sujetos exentos realicen habitualmente actividades económicas remuneradas que impliquen competencia en el mercado de bienes y servicios, la renta proveniente de tales actividades no estará exenta del pago de este impuesto;”</w:t>
      </w:r>
    </w:p>
    <w:p w:rsidR="007263B7" w:rsidRPr="008F0C48" w:rsidRDefault="007263B7" w:rsidP="007263B7">
      <w:pPr>
        <w:spacing w:before="80" w:after="80" w:line="240" w:lineRule="auto"/>
        <w:ind w:left="708"/>
        <w:jc w:val="both"/>
        <w:rPr>
          <w:rFonts w:ascii="Arial" w:hAnsi="Arial" w:cs="Arial"/>
          <w:sz w:val="24"/>
          <w:szCs w:val="24"/>
        </w:rPr>
      </w:pPr>
    </w:p>
    <w:p w:rsidR="007263B7" w:rsidRPr="008F0C48" w:rsidRDefault="007263B7" w:rsidP="007263B7">
      <w:pPr>
        <w:tabs>
          <w:tab w:val="left" w:pos="5245"/>
        </w:tabs>
        <w:spacing w:before="80" w:after="80" w:line="240" w:lineRule="auto"/>
        <w:ind w:left="284"/>
        <w:jc w:val="both"/>
        <w:rPr>
          <w:rFonts w:ascii="Arial" w:hAnsi="Arial" w:cs="Arial"/>
          <w:b/>
          <w:sz w:val="24"/>
          <w:szCs w:val="24"/>
        </w:rPr>
      </w:pPr>
      <w:r w:rsidRPr="008F0C48">
        <w:rPr>
          <w:rFonts w:ascii="Arial" w:hAnsi="Arial" w:cs="Arial"/>
          <w:b/>
          <w:sz w:val="24"/>
          <w:szCs w:val="24"/>
        </w:rPr>
        <w:t>“Artículo 34 Exclusiones de rentas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Están excluidas del IR de actividades económicas:</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lastRenderedPageBreak/>
        <w:t>1.</w:t>
      </w:r>
      <w:r w:rsidRPr="008F0C48">
        <w:rPr>
          <w:rFonts w:ascii="Arial" w:hAnsi="Arial" w:cs="Arial"/>
          <w:sz w:val="24"/>
          <w:szCs w:val="24"/>
        </w:rPr>
        <w:tab/>
        <w:t>Las rentas de capital y las ganancias y pérdidas de capital devengada o percibida, que se gravarán separadamente conforme el Capítulo IV del Título I de la presente Ley. La exclusión no se aplica a las rentas de capital y a las ganancias y pérdidas de capital de las instituciones financieras reguladas o no por la autoridad competente, que deberán integrarse en su totalidad como rentas de actividades económicas de esas instituciones, de acuerdo con el artículo 38 de la presente Ley;</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2.</w:t>
      </w:r>
      <w:r w:rsidRPr="008F0C48">
        <w:rPr>
          <w:rFonts w:ascii="Arial" w:hAnsi="Arial" w:cs="Arial"/>
          <w:sz w:val="24"/>
          <w:szCs w:val="24"/>
        </w:rPr>
        <w:tab/>
        <w:t>Las indemnizaciones pagadas como consecuencia de responsabilidad civil por daños materiales a las cosas, así como las indemnizaciones provenientes de contratos de seguros por idéntico tipo de daños, excepto que constituyan rentas o ingresos; y</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3.</w:t>
      </w:r>
      <w:r w:rsidRPr="008F0C48">
        <w:rPr>
          <w:rFonts w:ascii="Arial" w:hAnsi="Arial" w:cs="Arial"/>
          <w:sz w:val="24"/>
          <w:szCs w:val="24"/>
        </w:rPr>
        <w:tab/>
        <w:t xml:space="preserve">Los ingresos que obtengan los exportadores del extranjero por la simple introducción de sus productos en el país, así como los gastos colaterales de </w:t>
      </w:r>
      <w:r>
        <w:rPr>
          <w:rFonts w:ascii="Arial" w:hAnsi="Arial" w:cs="Arial"/>
          <w:sz w:val="24"/>
          <w:szCs w:val="24"/>
        </w:rPr>
        <w:t>los exportadores extranjeros tales como</w:t>
      </w:r>
      <w:r w:rsidRPr="008F0C48">
        <w:rPr>
          <w:rFonts w:ascii="Arial" w:hAnsi="Arial" w:cs="Arial"/>
          <w:sz w:val="24"/>
          <w:szCs w:val="24"/>
        </w:rPr>
        <w:t xml:space="preserve"> fletes, seguros, y otros relacionados con la importación. No obstante, constituirá renta gravable, en el caso de existir excedentes entre el precio de venta a importadores del país y el precio mayorista vigente en el lugar de origen de los bienes, así como gastos de transporte y seguro puesto en el puerto de destino del país.”</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38 Integración de las rentas de capital y ganancias y pérdidas de capital, como rentas de actividades económicas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rentas de capital y las ganancias y pérdidas de capital de las instituciones financieras reguladas o no por las autoridades competentes, deberán integrarse en su totalidad como rentas de actividades económicas.”</w:t>
      </w:r>
    </w:p>
    <w:p w:rsidR="007263B7" w:rsidRDefault="007263B7" w:rsidP="007263B7">
      <w:pPr>
        <w:spacing w:before="80" w:after="80" w:line="240" w:lineRule="auto"/>
        <w:ind w:left="284"/>
        <w:rPr>
          <w:rFonts w:ascii="Arial" w:hAnsi="Arial" w:cs="Arial"/>
          <w:sz w:val="24"/>
          <w:szCs w:val="24"/>
        </w:rPr>
      </w:pPr>
    </w:p>
    <w:p w:rsidR="007263B7"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709" w:hanging="425"/>
        <w:rPr>
          <w:rFonts w:ascii="Arial" w:hAnsi="Arial" w:cs="Arial"/>
          <w:b/>
          <w:sz w:val="24"/>
          <w:szCs w:val="24"/>
        </w:rPr>
      </w:pPr>
      <w:r w:rsidRPr="008F0C48">
        <w:rPr>
          <w:rFonts w:ascii="Arial" w:hAnsi="Arial" w:cs="Arial"/>
          <w:b/>
          <w:sz w:val="24"/>
          <w:szCs w:val="24"/>
        </w:rPr>
        <w:t>“Artículo 39 Costos y gastos deducibles</w:t>
      </w:r>
    </w:p>
    <w:p w:rsidR="007263B7" w:rsidRPr="008F0C48" w:rsidRDefault="007263B7" w:rsidP="007263B7">
      <w:pPr>
        <w:spacing w:before="80" w:after="80" w:line="240" w:lineRule="auto"/>
        <w:ind w:left="709" w:hanging="425"/>
        <w:jc w:val="both"/>
        <w:rPr>
          <w:rFonts w:ascii="Arial" w:hAnsi="Arial" w:cs="Arial"/>
          <w:sz w:val="24"/>
          <w:szCs w:val="24"/>
        </w:rPr>
      </w:pPr>
      <w:r w:rsidRPr="008F0C48">
        <w:rPr>
          <w:rFonts w:ascii="Arial" w:hAnsi="Arial" w:cs="Arial"/>
          <w:sz w:val="24"/>
          <w:szCs w:val="24"/>
        </w:rPr>
        <w:t>15.</w:t>
      </w:r>
      <w:r w:rsidRPr="008F0C48">
        <w:rPr>
          <w:rFonts w:ascii="Arial" w:hAnsi="Arial" w:cs="Arial"/>
          <w:sz w:val="24"/>
          <w:szCs w:val="24"/>
        </w:rPr>
        <w:tab/>
        <w:t>Los intereses, comisiones, descuentos y similares, de carácter financiero, incluyendo los de arrendamiento financiero, causados o pagados durante el año gravable a cargo del contribuyente, sin perjuicio de las limitaciones de deducción de intereses establecidos en el artículo 48 de la presente Ley;”</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41 Ajustes a la deducibilidad</w:t>
      </w:r>
    </w:p>
    <w:p w:rsidR="007263B7" w:rsidRPr="008F0C48" w:rsidRDefault="007263B7" w:rsidP="007263B7">
      <w:pPr>
        <w:pStyle w:val="Prrafodelista"/>
        <w:spacing w:before="80" w:after="80" w:line="240" w:lineRule="auto"/>
        <w:ind w:left="709" w:hanging="426"/>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Si el contribuyente realiza gastos que sirven a la vez para generar rentas gravadas, que dan derecho a la deducción y rentas no gravadas o exentas o que estén sujetas a retenciones definitivas de rentas de actividades económicas y/o rentas de capital y ganancias y pérdidas de capital que no dan ese derecho, solamente podrá deducirse de su renta gravable la proporción de sus costos y gastos totales equivalentes al porcentaje que resulte de dividir su renta gravable sobre su renta total; salvo que se pueda identificar los costos y gastos atribuibles a las rentas gravadas y no gravadas, siempre y cuando se lleven separadamente los registros contables respectivos;”</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45 Sistemas de depreciación y amortización</w:t>
      </w:r>
    </w:p>
    <w:p w:rsidR="007263B7" w:rsidRPr="008F0C48" w:rsidRDefault="007263B7" w:rsidP="007263B7">
      <w:pPr>
        <w:pStyle w:val="Prrafodelista"/>
        <w:spacing w:before="80" w:after="80" w:line="240" w:lineRule="auto"/>
        <w:ind w:left="709" w:hanging="426"/>
        <w:jc w:val="both"/>
        <w:rPr>
          <w:rFonts w:ascii="Arial" w:hAnsi="Arial" w:cs="Arial"/>
          <w:sz w:val="24"/>
          <w:szCs w:val="24"/>
        </w:rPr>
      </w:pPr>
      <w:r w:rsidRPr="008F0C48">
        <w:rPr>
          <w:rFonts w:ascii="Arial" w:hAnsi="Arial" w:cs="Arial"/>
          <w:sz w:val="24"/>
          <w:szCs w:val="24"/>
        </w:rPr>
        <w:t>2.</w:t>
      </w:r>
      <w:r w:rsidRPr="008F0C48">
        <w:rPr>
          <w:rFonts w:ascii="Arial" w:hAnsi="Arial" w:cs="Arial"/>
          <w:sz w:val="24"/>
          <w:szCs w:val="24"/>
        </w:rPr>
        <w:tab/>
        <w:t>En los arrendamientos financieros, tendrá derecho a la depreciación el arrendatario y se aplicará lo dispuesto en el numeral 1 del presente artículo. En caso de ejercerse la opción de compra, el costo de adquisición del adquirente se depreciará conforme lo dispuesto al numeral 1 del presente artículo;”</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3"/>
        <w:rPr>
          <w:rFonts w:ascii="Arial" w:hAnsi="Arial" w:cs="Arial"/>
          <w:b/>
          <w:sz w:val="24"/>
          <w:szCs w:val="24"/>
        </w:rPr>
      </w:pPr>
      <w:r w:rsidRPr="008F0C48">
        <w:rPr>
          <w:rFonts w:ascii="Arial" w:hAnsi="Arial" w:cs="Arial"/>
          <w:b/>
          <w:sz w:val="24"/>
          <w:szCs w:val="24"/>
        </w:rPr>
        <w:t>“Artículo 49 Operaciones con paraísos fiscales</w:t>
      </w: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Los gastos pagados o acreditados por un contribuyente residente o un establecimiento permanente de una entidad no residente, a una persona o entidad residente en un paraíso fiscal, están sujetos a una alícuota de retención definitiva del treinta por ciento (30%).”</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53 Alícuotas de retención definitiva a no residentes</w:t>
      </w:r>
    </w:p>
    <w:p w:rsidR="007263B7" w:rsidRPr="008F0C48" w:rsidRDefault="007263B7" w:rsidP="007263B7">
      <w:pPr>
        <w:spacing w:before="80" w:after="80" w:line="240" w:lineRule="auto"/>
        <w:ind w:left="567" w:hanging="284"/>
        <w:jc w:val="both"/>
        <w:rPr>
          <w:rFonts w:ascii="Arial" w:hAnsi="Arial" w:cs="Arial"/>
          <w:sz w:val="24"/>
          <w:szCs w:val="24"/>
        </w:rPr>
      </w:pPr>
      <w:r w:rsidRPr="008F0C48">
        <w:rPr>
          <w:rFonts w:ascii="Arial" w:hAnsi="Arial" w:cs="Arial"/>
          <w:sz w:val="24"/>
          <w:szCs w:val="24"/>
        </w:rPr>
        <w:t>3.</w:t>
      </w:r>
      <w:r w:rsidRPr="008F0C48">
        <w:rPr>
          <w:rFonts w:ascii="Arial" w:hAnsi="Arial" w:cs="Arial"/>
          <w:sz w:val="24"/>
          <w:szCs w:val="24"/>
        </w:rPr>
        <w:tab/>
        <w:t>Del veinticinco por ciento (25%) sobre las restantes actividades económicas.”</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pStyle w:val="Prrafodelista"/>
        <w:spacing w:before="80" w:after="80" w:line="240" w:lineRule="auto"/>
        <w:ind w:left="283"/>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“Artículo 59 Excepciones</w:t>
      </w:r>
    </w:p>
    <w:p w:rsidR="007263B7" w:rsidRPr="008F0C48" w:rsidRDefault="007263B7" w:rsidP="007263B7">
      <w:pPr>
        <w:spacing w:before="80" w:after="80" w:line="240" w:lineRule="auto"/>
        <w:ind w:left="850" w:hanging="567"/>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1.</w:t>
      </w:r>
      <w:r w:rsidRPr="008F0C48">
        <w:rPr>
          <w:rFonts w:ascii="Arial" w:eastAsia="Times New Roman" w:hAnsi="Arial" w:cs="Arial"/>
          <w:sz w:val="24"/>
          <w:szCs w:val="24"/>
          <w:lang w:eastAsia="es-ES"/>
        </w:rPr>
        <w:tab/>
        <w:t>Los contribuyentes señalados en el artículo 31 de la Ley, durante los primeros tres (3) años de inicio de sus operaciones mercantiles, siempre que la actividad haya sido constituida con nuevas inversiones, excluyéndose las inversiones en adquisiciones locales de activos usados y los derechos pre-existentes.</w:t>
      </w:r>
    </w:p>
    <w:p w:rsidR="007263B7" w:rsidRPr="008F0C48" w:rsidRDefault="007263B7" w:rsidP="007263B7">
      <w:pPr>
        <w:pStyle w:val="Prrafodelista"/>
        <w:spacing w:before="80" w:after="80" w:line="240" w:lineRule="auto"/>
        <w:ind w:left="850"/>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La excepción anterior no aplica a los consorcios ni a los contribuyentes que hayan sido trasladados de régimen simplificado a régimen general;</w:t>
      </w:r>
    </w:p>
    <w:p w:rsidR="007263B7" w:rsidRPr="008F0C48" w:rsidRDefault="007263B7" w:rsidP="007263B7">
      <w:pPr>
        <w:spacing w:before="80" w:after="80" w:line="240" w:lineRule="auto"/>
        <w:ind w:left="850" w:hanging="567"/>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3.</w:t>
      </w:r>
      <w:r w:rsidRPr="008F0C48">
        <w:rPr>
          <w:rFonts w:ascii="Arial" w:eastAsia="Times New Roman" w:hAnsi="Arial" w:cs="Arial"/>
          <w:sz w:val="24"/>
          <w:szCs w:val="24"/>
          <w:lang w:eastAsia="es-ES"/>
        </w:rPr>
        <w:tab/>
        <w:t>Las inversiones sujetas a un plazo de maduración de sus proyectos, autorizadas por la Comisión del Periodo de Maduración presidida por el Ministerio de Hacienda y Crédito Público;”</w:t>
      </w:r>
    </w:p>
    <w:p w:rsidR="007263B7" w:rsidRPr="008F0C48" w:rsidRDefault="007263B7" w:rsidP="007263B7">
      <w:pPr>
        <w:spacing w:before="80" w:after="80" w:line="240" w:lineRule="auto"/>
        <w:ind w:left="850" w:hanging="567"/>
        <w:jc w:val="both"/>
        <w:rPr>
          <w:rFonts w:ascii="Arial" w:eastAsia="Times New Roman" w:hAnsi="Arial" w:cs="Arial"/>
          <w:sz w:val="24"/>
          <w:szCs w:val="24"/>
          <w:lang w:eastAsia="es-ES"/>
        </w:rPr>
      </w:pPr>
    </w:p>
    <w:p w:rsidR="007263B7" w:rsidRPr="008F0C48" w:rsidRDefault="007263B7" w:rsidP="007263B7">
      <w:pPr>
        <w:spacing w:before="80" w:after="80" w:line="240" w:lineRule="auto"/>
        <w:ind w:left="1276" w:hanging="993"/>
        <w:jc w:val="both"/>
        <w:rPr>
          <w:rFonts w:ascii="Arial" w:hAnsi="Arial" w:cs="Arial"/>
          <w:b/>
          <w:sz w:val="24"/>
          <w:szCs w:val="24"/>
        </w:rPr>
      </w:pPr>
      <w:r w:rsidRPr="008F0C48">
        <w:rPr>
          <w:rFonts w:ascii="Arial" w:hAnsi="Arial" w:cs="Arial"/>
          <w:b/>
          <w:sz w:val="24"/>
          <w:szCs w:val="24"/>
        </w:rPr>
        <w:t>“Artículo 61 Base imponible y alícuota del Pago Mínimo Definitivo</w:t>
      </w:r>
    </w:p>
    <w:p w:rsidR="007263B7" w:rsidRPr="008F0C48"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La base imponible del pago mínimo definitivo es la renta bruta anual gravable del contribuyente, con las siguientes alícuotas:</w:t>
      </w:r>
    </w:p>
    <w:p w:rsidR="007263B7" w:rsidRPr="008F0C48" w:rsidRDefault="007263B7" w:rsidP="00C049BD">
      <w:pPr>
        <w:pStyle w:val="Prrafodelista"/>
        <w:numPr>
          <w:ilvl w:val="0"/>
          <w:numId w:val="28"/>
        </w:numPr>
        <w:suppressAutoHyphens/>
        <w:spacing w:before="80" w:after="80" w:line="240" w:lineRule="auto"/>
        <w:ind w:left="709" w:hanging="426"/>
        <w:jc w:val="both"/>
        <w:rPr>
          <w:rFonts w:ascii="Arial" w:hAnsi="Arial" w:cs="Arial"/>
          <w:sz w:val="24"/>
          <w:szCs w:val="24"/>
        </w:rPr>
      </w:pPr>
      <w:r w:rsidRPr="008F0C48">
        <w:rPr>
          <w:rFonts w:ascii="Arial" w:hAnsi="Arial" w:cs="Arial"/>
          <w:sz w:val="24"/>
          <w:szCs w:val="24"/>
        </w:rPr>
        <w:t xml:space="preserve">Del tres por ciento (3%), para los grandes contribuyentes; a excepción de </w:t>
      </w:r>
      <w:r w:rsidRPr="008F0C48">
        <w:rPr>
          <w:rFonts w:ascii="Arial" w:eastAsia="Times New Roman" w:hAnsi="Arial" w:cs="Arial"/>
          <w:sz w:val="24"/>
          <w:szCs w:val="24"/>
          <w:lang w:eastAsia="es-ES"/>
        </w:rPr>
        <w:t xml:space="preserve">la actividad pesquera desarrollada en la Costa Caribe de Nicaragua, la alícuota será el dos por ciento (2%); </w:t>
      </w:r>
    </w:p>
    <w:p w:rsidR="007263B7" w:rsidRPr="008F0C48" w:rsidRDefault="007263B7" w:rsidP="00C049BD">
      <w:pPr>
        <w:pStyle w:val="Prrafodelista"/>
        <w:numPr>
          <w:ilvl w:val="0"/>
          <w:numId w:val="28"/>
        </w:numPr>
        <w:suppressAutoHyphens/>
        <w:spacing w:before="80" w:after="80" w:line="240" w:lineRule="auto"/>
        <w:ind w:left="709" w:hanging="426"/>
        <w:jc w:val="both"/>
        <w:rPr>
          <w:rFonts w:ascii="Arial" w:hAnsi="Arial" w:cs="Arial"/>
          <w:sz w:val="24"/>
          <w:szCs w:val="24"/>
        </w:rPr>
      </w:pPr>
      <w:r w:rsidRPr="008F0C48">
        <w:rPr>
          <w:rFonts w:ascii="Arial" w:hAnsi="Arial" w:cs="Arial"/>
          <w:sz w:val="24"/>
          <w:szCs w:val="24"/>
        </w:rPr>
        <w:t>Del dos por ciento (2%), para los principales contribuyentes; y</w:t>
      </w:r>
    </w:p>
    <w:p w:rsidR="007263B7" w:rsidRPr="008F0C48" w:rsidRDefault="007263B7" w:rsidP="00C049BD">
      <w:pPr>
        <w:pStyle w:val="Prrafodelista"/>
        <w:numPr>
          <w:ilvl w:val="0"/>
          <w:numId w:val="28"/>
        </w:numPr>
        <w:suppressAutoHyphens/>
        <w:spacing w:before="80" w:after="80" w:line="240" w:lineRule="auto"/>
        <w:ind w:left="709" w:hanging="426"/>
        <w:jc w:val="both"/>
        <w:rPr>
          <w:rFonts w:ascii="Arial" w:hAnsi="Arial" w:cs="Arial"/>
          <w:sz w:val="24"/>
          <w:szCs w:val="24"/>
        </w:rPr>
      </w:pPr>
      <w:r w:rsidRPr="008F0C48">
        <w:rPr>
          <w:rFonts w:ascii="Arial" w:hAnsi="Arial" w:cs="Arial"/>
          <w:sz w:val="24"/>
          <w:szCs w:val="24"/>
        </w:rPr>
        <w:t>Del uno por ciento (1%), para los demás contribuyentes.”</w:t>
      </w:r>
    </w:p>
    <w:p w:rsidR="007263B7" w:rsidRPr="008F0C48" w:rsidRDefault="007263B7" w:rsidP="007263B7">
      <w:pPr>
        <w:spacing w:line="240" w:lineRule="auto"/>
        <w:ind w:left="708"/>
        <w:jc w:val="both"/>
        <w:rPr>
          <w:rFonts w:ascii="Arial" w:hAnsi="Arial" w:cs="Arial"/>
          <w:sz w:val="24"/>
          <w:szCs w:val="24"/>
        </w:rPr>
      </w:pPr>
    </w:p>
    <w:p w:rsidR="007263B7" w:rsidRPr="008F0C48" w:rsidRDefault="007263B7" w:rsidP="007263B7">
      <w:pPr>
        <w:spacing w:before="80" w:after="80" w:line="240" w:lineRule="auto"/>
        <w:ind w:left="709" w:hanging="426"/>
        <w:jc w:val="both"/>
        <w:rPr>
          <w:rFonts w:ascii="Arial" w:hAnsi="Arial" w:cs="Arial"/>
          <w:b/>
          <w:sz w:val="24"/>
          <w:szCs w:val="24"/>
        </w:rPr>
      </w:pPr>
      <w:r w:rsidRPr="008F0C48">
        <w:rPr>
          <w:rFonts w:ascii="Arial" w:hAnsi="Arial" w:cs="Arial"/>
          <w:b/>
          <w:sz w:val="24"/>
          <w:szCs w:val="24"/>
        </w:rPr>
        <w:t>“Artículo 62 Determinación del Pago Mínimo Definitivo</w:t>
      </w:r>
    </w:p>
    <w:p w:rsidR="007263B7" w:rsidRPr="008F0C48"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lastRenderedPageBreak/>
        <w:t>El pago mínimo definitivo se calculará aplicando la alícuota establecida en el artículo 61 de la presente Ley, sobre la renta bruta gravable. Del monto resultante como pago mínimo definitivo anual se acreditarán las retenciones a cuenta de IR que les hubieren efectuado a los contribuyentes y los créditos tributarios a su favor.”</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widowControl w:val="0"/>
        <w:spacing w:before="80" w:after="80" w:line="240" w:lineRule="auto"/>
        <w:ind w:left="283"/>
        <w:jc w:val="both"/>
        <w:rPr>
          <w:rFonts w:ascii="Arial" w:hAnsi="Arial" w:cs="Arial"/>
          <w:sz w:val="24"/>
          <w:szCs w:val="24"/>
        </w:rPr>
      </w:pPr>
      <w:r w:rsidRPr="008F0C48">
        <w:rPr>
          <w:rFonts w:ascii="Arial" w:hAnsi="Arial" w:cs="Arial"/>
          <w:sz w:val="24"/>
          <w:szCs w:val="24"/>
        </w:rPr>
        <w:t>“</w:t>
      </w:r>
      <w:r w:rsidRPr="008F0C48">
        <w:rPr>
          <w:rFonts w:ascii="Arial" w:hAnsi="Arial" w:cs="Arial"/>
          <w:b/>
          <w:sz w:val="24"/>
          <w:szCs w:val="24"/>
        </w:rPr>
        <w:t>Artículo 63 Formas de entero del Pago Mínimo Definitivo</w:t>
      </w:r>
    </w:p>
    <w:p w:rsidR="007263B7"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El pago mínimo definitivo se realizará mediante anticipos mensuales conforme las alícuotas correspondientes según el artículo 61 de la presente Ley sobre la renta bruta gravable, del que son acreditables las retenciones mensuales sobre las ventas de bienes y servicios, créditos tributarios autorizados por la Administración Tributaria que les hubieren efectuado a los contribuyentes; si resultare un saldo a favor, éste se podrá aplicar mensualmente en el mismo periodo fiscal en que se realiza la exportación y trasladarse a los meses subsiguientes del mismo periodo fiscal. Si en el último mes del período fiscal resultare un saldo a favor, éste se podrá liquidar y aplicar en el IR Anual del periodo en que se realiza la exportación.”</w:t>
      </w:r>
    </w:p>
    <w:p w:rsidR="007263B7" w:rsidRPr="008F0C48" w:rsidRDefault="007263B7" w:rsidP="007263B7">
      <w:pPr>
        <w:suppressAutoHyphens/>
        <w:spacing w:before="80" w:after="80" w:line="240" w:lineRule="auto"/>
        <w:ind w:left="283"/>
        <w:jc w:val="both"/>
        <w:rPr>
          <w:rFonts w:ascii="Arial" w:hAnsi="Arial" w:cs="Arial"/>
          <w:sz w:val="24"/>
          <w:szCs w:val="24"/>
        </w:rPr>
      </w:pPr>
    </w:p>
    <w:p w:rsidR="007263B7"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 xml:space="preserve">En el caso de las personas naturales o jurídicas que obtengan, entre otras, rentas gravables mensuales en concepto de comisiones sobre ventas o márgenes de comercialización de bienes o servicios, el anticipo de la renta bruta mensual, para estas últimas rentas, se aplicará sobre la comisión de venta o margen de comercialización obtenidos, siempre que el proveedor anticipe como corresponde sobre el bien o servicio provisto, caso contrario, se aplicará sobre el valor total de la renta bruta gravable mensual. </w:t>
      </w:r>
    </w:p>
    <w:p w:rsidR="007263B7" w:rsidRPr="008F0C48" w:rsidRDefault="007263B7" w:rsidP="007263B7">
      <w:pPr>
        <w:suppressAutoHyphens/>
        <w:spacing w:before="80" w:after="80" w:line="240" w:lineRule="auto"/>
        <w:ind w:left="283"/>
        <w:jc w:val="both"/>
        <w:rPr>
          <w:rFonts w:ascii="Arial" w:hAnsi="Arial" w:cs="Arial"/>
          <w:sz w:val="24"/>
          <w:szCs w:val="24"/>
        </w:rPr>
      </w:pPr>
    </w:p>
    <w:p w:rsidR="007263B7"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 xml:space="preserve">Las personas naturales o jurídicas que anticipen el pago mínimo definitivo bajo el concepto de comisiones sobre ventas o márgenes de comercialización de bienes o servicios, serán las que realicen las actividades siguientes: corretaje de seguros, corretaje de bienes y raíces, agencias de viajes, casas y mesas de cambio de monedas extranjeras, las distribuidoras minoristas de combustibles y los supermercados inscritos como grandes contribuyentes. </w:t>
      </w:r>
    </w:p>
    <w:p w:rsidR="007263B7" w:rsidRPr="008F0C48" w:rsidRDefault="007263B7" w:rsidP="007263B7">
      <w:pPr>
        <w:suppressAutoHyphens/>
        <w:spacing w:before="80" w:after="80" w:line="240" w:lineRule="auto"/>
        <w:ind w:left="283"/>
        <w:jc w:val="both"/>
        <w:rPr>
          <w:rFonts w:ascii="Arial" w:hAnsi="Arial" w:cs="Arial"/>
          <w:sz w:val="24"/>
          <w:szCs w:val="24"/>
        </w:rPr>
      </w:pPr>
    </w:p>
    <w:p w:rsidR="007263B7"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Para el caso de los grandes recaudadores del ISC, IECC y las instituciones financieras supervisadas por la Superintendencia de Bancos y de Otras Instituciones Financieras, el anticipo mensual del pago mínimo definitivo será el monto mayor resultante de comparar el treinta por ciento (30%) de las utilidades mensuales y el tres por ciento (3%) de la renta bruta gravable mensual.</w:t>
      </w:r>
    </w:p>
    <w:p w:rsidR="007263B7" w:rsidRPr="008F0C48" w:rsidRDefault="007263B7" w:rsidP="007263B7">
      <w:pPr>
        <w:suppressAutoHyphens/>
        <w:spacing w:before="80" w:after="80" w:line="240" w:lineRule="auto"/>
        <w:ind w:left="283"/>
        <w:jc w:val="both"/>
        <w:rPr>
          <w:rFonts w:ascii="Arial" w:hAnsi="Arial" w:cs="Arial"/>
          <w:sz w:val="24"/>
          <w:szCs w:val="24"/>
        </w:rPr>
      </w:pPr>
    </w:p>
    <w:p w:rsidR="007263B7" w:rsidRPr="008F0C48" w:rsidRDefault="007263B7" w:rsidP="007263B7">
      <w:pPr>
        <w:suppressAutoHyphens/>
        <w:spacing w:before="80" w:after="80" w:line="240" w:lineRule="auto"/>
        <w:ind w:left="283"/>
        <w:jc w:val="both"/>
        <w:rPr>
          <w:rFonts w:ascii="Arial" w:hAnsi="Arial" w:cs="Arial"/>
          <w:sz w:val="24"/>
          <w:szCs w:val="24"/>
        </w:rPr>
      </w:pPr>
      <w:r w:rsidRPr="008F0C48">
        <w:rPr>
          <w:rFonts w:ascii="Arial" w:hAnsi="Arial" w:cs="Arial"/>
          <w:sz w:val="24"/>
          <w:szCs w:val="24"/>
        </w:rPr>
        <w:t>Para el caso de las cooperativas, uniones o centrales de cooperativas cuyos ingresos brutos gravables sean mayores a Sesenta Millones de Córdobas Netos (C$60,000,000.00) liquidarán y pagarán el anticipo mensual del pago mínimo definitivo sobre ingresos brutos o bien sobre el margen de comercialización previa autorización de la Administración Tributaria, una vez superen el monto exento.”</w:t>
      </w:r>
    </w:p>
    <w:p w:rsidR="007263B7" w:rsidRPr="008F0C48" w:rsidRDefault="007263B7" w:rsidP="007263B7">
      <w:pPr>
        <w:suppressAutoHyphens/>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65 Acreditaciones y saldo a pagar</w:t>
      </w: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No serán acreditables del IR a pagar, las retenciones definitivas, excepto las retenciones por rentas de capital y ganancias y pérdidas de capital de las instituciones financieras reguladas o no por la autoridad competente.”</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69 Obligación de declarar y pagar</w:t>
      </w:r>
    </w:p>
    <w:p w:rsidR="007263B7" w:rsidRPr="008F0C48" w:rsidRDefault="007263B7" w:rsidP="007263B7">
      <w:pPr>
        <w:spacing w:before="80" w:after="80" w:line="240" w:lineRule="auto"/>
        <w:ind w:left="709" w:hanging="426"/>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Presentar ante la Administración Tributaria, a más tardar el último día calendario del segundo mes siguiente a la finalización del periodo fiscal, la declaración de sus rentas devengadas o percibidas durante el periodo fiscal y a pagar simultáneamente la deuda tributaria autoliquidada, en el lugar y forma que se establezca en el Reglamento de la presente Ley. Esta obligación es exigible aun cuando se esté exento de pagar este impuesto o no exista impuesto que pagar, como resultado de renta negativa, con excepción de los contribuyentes que se encuentren sujetos a regímenes simplificados;”</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80 Base imponible de las rentas de capital inmobiliario</w:t>
      </w: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La base imponible de las rentas de capital inmobiliario es la renta neta, que resulte de aplicar una deducción única del veinte por ciento (20%) de la renta bruta, sin admitirse prueba alguna y sin posibilidad de ninguna otra deducción.</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Renta bruta es el importe total devengado o percibido por el contribuyente.”</w:t>
      </w:r>
    </w:p>
    <w:p w:rsidR="007263B7"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81 Base imponible de las rentas de capital mobiliario</w:t>
      </w: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La base imponible de las rentas de capital mobiliario corporal es la renta neta, que resulte de aplicar una deducción única del treinta por ciento (30%) de la renta bruta, sin admitirse prueba alguna y sin posibilidad de ninguna otra deducción.</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Renta bruta es el importe total devengado o percibido por el contribuyente.</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La base imponible de las rentas de capital mobiliario incorporales o derechos intangibles está constituida por la renta bruta, representada por el importe total pagado, acreditado o de cualquier forma puesto a disposición del contribuyente, sin admitirse ninguna deducción.”</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3"/>
        <w:jc w:val="both"/>
        <w:rPr>
          <w:rFonts w:ascii="Arial" w:hAnsi="Arial" w:cs="Arial"/>
          <w:b/>
          <w:sz w:val="24"/>
          <w:szCs w:val="24"/>
        </w:rPr>
      </w:pPr>
      <w:r w:rsidRPr="008F0C48">
        <w:rPr>
          <w:rFonts w:ascii="Arial" w:hAnsi="Arial" w:cs="Arial"/>
          <w:b/>
          <w:sz w:val="24"/>
          <w:szCs w:val="24"/>
        </w:rPr>
        <w:t>“Artículo 87 Alícuota del impuesto</w:t>
      </w:r>
    </w:p>
    <w:p w:rsidR="007263B7" w:rsidRPr="008F0C48" w:rsidRDefault="007263B7" w:rsidP="007263B7">
      <w:pPr>
        <w:spacing w:before="80" w:after="80" w:line="240" w:lineRule="auto"/>
        <w:ind w:left="283"/>
        <w:jc w:val="both"/>
        <w:rPr>
          <w:rFonts w:ascii="Arial" w:hAnsi="Arial" w:cs="Arial"/>
          <w:sz w:val="24"/>
          <w:szCs w:val="24"/>
        </w:rPr>
      </w:pPr>
      <w:r w:rsidRPr="008F0C48">
        <w:rPr>
          <w:rFonts w:ascii="Arial" w:hAnsi="Arial" w:cs="Arial"/>
          <w:sz w:val="24"/>
          <w:szCs w:val="24"/>
        </w:rPr>
        <w:t>La alícuota del IR a pagar sobre las rentas de capital y las ganancias y pérdidas de capital es:</w:t>
      </w:r>
    </w:p>
    <w:p w:rsidR="007263B7" w:rsidRPr="008F0C48" w:rsidRDefault="007263B7" w:rsidP="00C049BD">
      <w:pPr>
        <w:pStyle w:val="Prrafodelista"/>
        <w:numPr>
          <w:ilvl w:val="0"/>
          <w:numId w:val="23"/>
        </w:numPr>
        <w:spacing w:before="80" w:after="80" w:line="240" w:lineRule="auto"/>
        <w:ind w:left="567" w:hanging="284"/>
        <w:jc w:val="both"/>
        <w:rPr>
          <w:rFonts w:ascii="Arial" w:hAnsi="Arial" w:cs="Arial"/>
          <w:sz w:val="24"/>
          <w:szCs w:val="24"/>
        </w:rPr>
      </w:pPr>
      <w:r w:rsidRPr="008F0C48">
        <w:rPr>
          <w:rFonts w:ascii="Arial" w:hAnsi="Arial" w:cs="Arial"/>
          <w:sz w:val="24"/>
          <w:szCs w:val="24"/>
        </w:rPr>
        <w:lastRenderedPageBreak/>
        <w:t>Diez por ciento (10%), para la renta generada por el financiamiento otorgado por bancos internacionales con grado de inversión, conforme la regulación que sobre la materia defina la SIBOIF;</w:t>
      </w:r>
    </w:p>
    <w:p w:rsidR="007263B7" w:rsidRPr="008F0C48" w:rsidRDefault="007263B7" w:rsidP="007263B7">
      <w:pPr>
        <w:pStyle w:val="Prrafodelista"/>
        <w:spacing w:before="80" w:after="80" w:line="240" w:lineRule="auto"/>
        <w:ind w:left="567"/>
        <w:jc w:val="both"/>
        <w:rPr>
          <w:rFonts w:ascii="Arial" w:hAnsi="Arial" w:cs="Arial"/>
          <w:sz w:val="24"/>
          <w:szCs w:val="24"/>
        </w:rPr>
      </w:pPr>
    </w:p>
    <w:p w:rsidR="007263B7" w:rsidRPr="008F0C48" w:rsidRDefault="007263B7" w:rsidP="00C049BD">
      <w:pPr>
        <w:pStyle w:val="Prrafodelista"/>
        <w:numPr>
          <w:ilvl w:val="0"/>
          <w:numId w:val="23"/>
        </w:numPr>
        <w:spacing w:before="80" w:after="80" w:line="240" w:lineRule="auto"/>
        <w:ind w:left="567" w:hanging="284"/>
        <w:jc w:val="both"/>
        <w:rPr>
          <w:rFonts w:ascii="Arial" w:hAnsi="Arial" w:cs="Arial"/>
          <w:sz w:val="24"/>
          <w:szCs w:val="24"/>
        </w:rPr>
      </w:pPr>
      <w:r w:rsidRPr="008F0C48">
        <w:rPr>
          <w:rFonts w:ascii="Arial" w:hAnsi="Arial" w:cs="Arial"/>
          <w:sz w:val="24"/>
          <w:szCs w:val="24"/>
        </w:rPr>
        <w:t xml:space="preserve">Quince por ciento (15%), para residentes y no residentes, incluyendo los Fideicomisos; </w:t>
      </w:r>
    </w:p>
    <w:p w:rsidR="007263B7" w:rsidRPr="008F0C48" w:rsidRDefault="007263B7" w:rsidP="007263B7">
      <w:pPr>
        <w:pStyle w:val="Prrafodelista"/>
        <w:spacing w:before="80" w:after="80" w:line="240" w:lineRule="auto"/>
        <w:ind w:left="567"/>
        <w:jc w:val="both"/>
        <w:rPr>
          <w:rFonts w:ascii="Arial" w:hAnsi="Arial" w:cs="Arial"/>
          <w:sz w:val="24"/>
          <w:szCs w:val="24"/>
        </w:rPr>
      </w:pPr>
    </w:p>
    <w:p w:rsidR="007263B7" w:rsidRPr="008F0C48" w:rsidRDefault="007263B7" w:rsidP="00C049BD">
      <w:pPr>
        <w:pStyle w:val="Prrafodelista"/>
        <w:numPr>
          <w:ilvl w:val="0"/>
          <w:numId w:val="23"/>
        </w:numPr>
        <w:spacing w:before="80" w:after="80" w:line="240" w:lineRule="auto"/>
        <w:ind w:left="567" w:hanging="284"/>
        <w:jc w:val="both"/>
        <w:rPr>
          <w:rFonts w:ascii="Arial" w:hAnsi="Arial" w:cs="Arial"/>
          <w:sz w:val="24"/>
          <w:szCs w:val="24"/>
        </w:rPr>
      </w:pPr>
      <w:r w:rsidRPr="008F0C48">
        <w:rPr>
          <w:rFonts w:ascii="Arial" w:hAnsi="Arial" w:cs="Arial"/>
          <w:sz w:val="24"/>
          <w:szCs w:val="24"/>
        </w:rPr>
        <w:t>Treinta por ciento (30%), para operaciones con paraísos fiscales; y</w:t>
      </w:r>
    </w:p>
    <w:p w:rsidR="007263B7" w:rsidRPr="008F0C48" w:rsidRDefault="007263B7" w:rsidP="007263B7">
      <w:pPr>
        <w:pStyle w:val="Prrafodelista"/>
        <w:spacing w:before="80" w:after="80" w:line="240" w:lineRule="auto"/>
        <w:ind w:left="567"/>
        <w:jc w:val="both"/>
        <w:rPr>
          <w:rFonts w:ascii="Arial" w:hAnsi="Arial" w:cs="Arial"/>
          <w:sz w:val="24"/>
          <w:szCs w:val="24"/>
        </w:rPr>
      </w:pPr>
    </w:p>
    <w:p w:rsidR="007263B7" w:rsidRPr="008F0C48" w:rsidRDefault="007263B7" w:rsidP="00C049BD">
      <w:pPr>
        <w:pStyle w:val="Prrafodelista"/>
        <w:numPr>
          <w:ilvl w:val="0"/>
          <w:numId w:val="23"/>
        </w:numPr>
        <w:spacing w:before="80" w:after="80" w:line="240" w:lineRule="auto"/>
        <w:ind w:left="567" w:hanging="284"/>
        <w:jc w:val="both"/>
        <w:rPr>
          <w:rFonts w:ascii="Arial" w:hAnsi="Arial" w:cs="Arial"/>
          <w:sz w:val="24"/>
          <w:szCs w:val="24"/>
        </w:rPr>
      </w:pPr>
      <w:r w:rsidRPr="008F0C48">
        <w:rPr>
          <w:rFonts w:ascii="Arial" w:hAnsi="Arial" w:cs="Arial"/>
          <w:sz w:val="24"/>
          <w:szCs w:val="24"/>
        </w:rPr>
        <w:t>En la transmisión de bienes sujetos a registro ante una oficina pública, se aplicarán las siguientes alícuotas de retención definitivas del IR de rentas de capital y ganancias y pérdidas de capital:</w:t>
      </w:r>
    </w:p>
    <w:tbl>
      <w:tblPr>
        <w:tblStyle w:val="Tablaconcuadrcula"/>
        <w:tblW w:w="0" w:type="auto"/>
        <w:jc w:val="center"/>
        <w:tblLook w:val="04A0" w:firstRow="1" w:lastRow="0" w:firstColumn="1" w:lastColumn="0" w:noHBand="0" w:noVBand="1"/>
      </w:tblPr>
      <w:tblGrid>
        <w:gridCol w:w="1736"/>
        <w:gridCol w:w="1736"/>
        <w:gridCol w:w="1444"/>
      </w:tblGrid>
      <w:tr w:rsidR="007263B7" w:rsidRPr="008F0C48" w:rsidTr="00F52B0D">
        <w:trPr>
          <w:trHeight w:val="170"/>
          <w:jc w:val="center"/>
        </w:trPr>
        <w:tc>
          <w:tcPr>
            <w:tcW w:w="0" w:type="auto"/>
            <w:gridSpan w:val="2"/>
            <w:noWrap/>
            <w:hideMark/>
          </w:tcPr>
          <w:p w:rsidR="007263B7" w:rsidRPr="008F0C48" w:rsidRDefault="007263B7" w:rsidP="00F52B0D">
            <w:pPr>
              <w:tabs>
                <w:tab w:val="left" w:pos="1461"/>
                <w:tab w:val="center" w:pos="2231"/>
              </w:tabs>
              <w:jc w:val="center"/>
              <w:rPr>
                <w:rFonts w:ascii="Arial" w:hAnsi="Arial" w:cs="Arial"/>
                <w:b/>
                <w:bCs/>
                <w:sz w:val="24"/>
                <w:szCs w:val="24"/>
              </w:rPr>
            </w:pPr>
            <w:r w:rsidRPr="008F0C48">
              <w:rPr>
                <w:rFonts w:ascii="Arial" w:hAnsi="Arial" w:cs="Arial"/>
                <w:b/>
                <w:bCs/>
                <w:sz w:val="24"/>
                <w:szCs w:val="24"/>
              </w:rPr>
              <w:t xml:space="preserve">Equivalente en córdobas del </w:t>
            </w:r>
          </w:p>
          <w:p w:rsidR="007263B7" w:rsidRPr="008F0C48" w:rsidRDefault="007263B7" w:rsidP="00F52B0D">
            <w:pPr>
              <w:jc w:val="center"/>
              <w:rPr>
                <w:rFonts w:ascii="Arial" w:hAnsi="Arial" w:cs="Arial"/>
                <w:b/>
                <w:bCs/>
                <w:sz w:val="24"/>
                <w:szCs w:val="24"/>
              </w:rPr>
            </w:pPr>
            <w:r w:rsidRPr="008F0C48">
              <w:rPr>
                <w:rFonts w:ascii="Arial" w:hAnsi="Arial" w:cs="Arial"/>
                <w:b/>
                <w:bCs/>
                <w:sz w:val="24"/>
                <w:szCs w:val="24"/>
              </w:rPr>
              <w:t>valor del bien en US$</w:t>
            </w:r>
          </w:p>
        </w:tc>
        <w:tc>
          <w:tcPr>
            <w:tcW w:w="0" w:type="auto"/>
            <w:vMerge w:val="restart"/>
            <w:noWrap/>
            <w:vAlign w:val="center"/>
            <w:hideMark/>
          </w:tcPr>
          <w:p w:rsidR="007263B7" w:rsidRPr="008F0C48" w:rsidRDefault="007263B7" w:rsidP="00F52B0D">
            <w:pPr>
              <w:jc w:val="center"/>
              <w:rPr>
                <w:rFonts w:ascii="Arial" w:hAnsi="Arial" w:cs="Arial"/>
                <w:b/>
                <w:bCs/>
                <w:sz w:val="24"/>
                <w:szCs w:val="24"/>
              </w:rPr>
            </w:pPr>
            <w:r w:rsidRPr="008F0C48">
              <w:rPr>
                <w:rFonts w:ascii="Arial" w:hAnsi="Arial" w:cs="Arial"/>
                <w:b/>
                <w:bCs/>
                <w:sz w:val="24"/>
                <w:szCs w:val="24"/>
              </w:rPr>
              <w:t>Porcentaje</w:t>
            </w:r>
          </w:p>
          <w:p w:rsidR="007263B7" w:rsidRPr="008F0C48" w:rsidRDefault="007263B7" w:rsidP="00F52B0D">
            <w:pPr>
              <w:jc w:val="center"/>
              <w:rPr>
                <w:rFonts w:ascii="Arial" w:hAnsi="Arial" w:cs="Arial"/>
                <w:b/>
                <w:bCs/>
                <w:sz w:val="24"/>
                <w:szCs w:val="24"/>
              </w:rPr>
            </w:pPr>
            <w:r w:rsidRPr="008F0C48">
              <w:rPr>
                <w:rFonts w:ascii="Arial" w:hAnsi="Arial" w:cs="Arial"/>
                <w:b/>
                <w:bCs/>
                <w:sz w:val="24"/>
                <w:szCs w:val="24"/>
              </w:rPr>
              <w:t>aplicable</w:t>
            </w:r>
          </w:p>
        </w:tc>
      </w:tr>
      <w:tr w:rsidR="007263B7" w:rsidRPr="008F0C48" w:rsidTr="00F52B0D">
        <w:trPr>
          <w:trHeight w:val="38"/>
          <w:jc w:val="center"/>
        </w:trPr>
        <w:tc>
          <w:tcPr>
            <w:tcW w:w="0" w:type="auto"/>
            <w:noWrap/>
            <w:hideMark/>
          </w:tcPr>
          <w:p w:rsidR="007263B7" w:rsidRPr="008F0C48" w:rsidRDefault="007263B7" w:rsidP="00F52B0D">
            <w:pPr>
              <w:jc w:val="center"/>
              <w:rPr>
                <w:rFonts w:ascii="Arial" w:hAnsi="Arial" w:cs="Arial"/>
                <w:b/>
                <w:bCs/>
                <w:sz w:val="24"/>
                <w:szCs w:val="24"/>
              </w:rPr>
            </w:pPr>
            <w:r w:rsidRPr="008F0C48">
              <w:rPr>
                <w:rFonts w:ascii="Arial" w:hAnsi="Arial" w:cs="Arial"/>
                <w:b/>
                <w:bCs/>
                <w:sz w:val="24"/>
                <w:szCs w:val="24"/>
              </w:rPr>
              <w:t>De</w:t>
            </w:r>
          </w:p>
        </w:tc>
        <w:tc>
          <w:tcPr>
            <w:tcW w:w="0" w:type="auto"/>
            <w:noWrap/>
            <w:hideMark/>
          </w:tcPr>
          <w:p w:rsidR="007263B7" w:rsidRPr="008F0C48" w:rsidRDefault="007263B7" w:rsidP="00F52B0D">
            <w:pPr>
              <w:jc w:val="center"/>
              <w:rPr>
                <w:rFonts w:ascii="Arial" w:hAnsi="Arial" w:cs="Arial"/>
                <w:b/>
                <w:bCs/>
                <w:sz w:val="24"/>
                <w:szCs w:val="24"/>
              </w:rPr>
            </w:pPr>
            <w:r w:rsidRPr="008F0C48">
              <w:rPr>
                <w:rFonts w:ascii="Arial" w:hAnsi="Arial" w:cs="Arial"/>
                <w:b/>
                <w:bCs/>
                <w:sz w:val="24"/>
                <w:szCs w:val="24"/>
              </w:rPr>
              <w:t>Hasta</w:t>
            </w:r>
          </w:p>
        </w:tc>
        <w:tc>
          <w:tcPr>
            <w:tcW w:w="0" w:type="auto"/>
            <w:vMerge/>
            <w:noWrap/>
            <w:hideMark/>
          </w:tcPr>
          <w:p w:rsidR="007263B7" w:rsidRPr="008F0C48" w:rsidRDefault="007263B7" w:rsidP="00F52B0D">
            <w:pPr>
              <w:rPr>
                <w:rFonts w:ascii="Arial" w:hAnsi="Arial" w:cs="Arial"/>
                <w:sz w:val="24"/>
                <w:szCs w:val="24"/>
              </w:rPr>
            </w:pPr>
          </w:p>
        </w:tc>
      </w:tr>
      <w:tr w:rsidR="007263B7" w:rsidRPr="008F0C48" w:rsidTr="00F52B0D">
        <w:trPr>
          <w:trHeight w:val="38"/>
          <w:jc w:val="center"/>
        </w:trPr>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0.01</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50,000.00</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1.00%</w:t>
            </w:r>
          </w:p>
        </w:tc>
      </w:tr>
      <w:tr w:rsidR="007263B7" w:rsidRPr="008F0C48" w:rsidTr="00F52B0D">
        <w:trPr>
          <w:trHeight w:val="170"/>
          <w:jc w:val="center"/>
        </w:trPr>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50,000.01</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100,000.00</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2.00%</w:t>
            </w:r>
          </w:p>
        </w:tc>
      </w:tr>
      <w:tr w:rsidR="007263B7" w:rsidRPr="008F0C48" w:rsidTr="00F52B0D">
        <w:trPr>
          <w:trHeight w:val="170"/>
          <w:jc w:val="center"/>
        </w:trPr>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100,000.01</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200,000.00</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3.00%</w:t>
            </w:r>
          </w:p>
        </w:tc>
      </w:tr>
      <w:tr w:rsidR="007263B7" w:rsidRPr="008F0C48" w:rsidTr="00F52B0D">
        <w:trPr>
          <w:trHeight w:val="170"/>
          <w:jc w:val="center"/>
        </w:trPr>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200,000.01</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300,000.00</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4.00%</w:t>
            </w:r>
          </w:p>
        </w:tc>
      </w:tr>
      <w:tr w:rsidR="007263B7" w:rsidRPr="008F0C48" w:rsidTr="00F52B0D">
        <w:trPr>
          <w:trHeight w:val="170"/>
          <w:jc w:val="center"/>
        </w:trPr>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300,000.01</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400,000.00</w:t>
            </w:r>
          </w:p>
        </w:tc>
        <w:tc>
          <w:tcPr>
            <w:tcW w:w="0" w:type="auto"/>
            <w:noWrap/>
            <w:hideMark/>
          </w:tcPr>
          <w:p w:rsidR="007263B7" w:rsidRPr="008F0C48" w:rsidRDefault="007263B7" w:rsidP="00F52B0D">
            <w:pPr>
              <w:jc w:val="center"/>
              <w:rPr>
                <w:rFonts w:ascii="Arial" w:hAnsi="Arial" w:cs="Arial"/>
                <w:sz w:val="24"/>
                <w:szCs w:val="24"/>
              </w:rPr>
            </w:pPr>
            <w:r w:rsidRPr="008F0C48">
              <w:rPr>
                <w:rFonts w:ascii="Arial" w:hAnsi="Arial" w:cs="Arial"/>
                <w:sz w:val="24"/>
                <w:szCs w:val="24"/>
              </w:rPr>
              <w:t>5.00%</w:t>
            </w:r>
          </w:p>
        </w:tc>
      </w:tr>
      <w:tr w:rsidR="007263B7" w:rsidRPr="008F0C48" w:rsidTr="00F52B0D">
        <w:trPr>
          <w:trHeight w:val="170"/>
          <w:jc w:val="center"/>
        </w:trPr>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400,000.01</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500,000.00</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6.00%</w:t>
            </w:r>
          </w:p>
        </w:tc>
      </w:tr>
      <w:tr w:rsidR="007263B7" w:rsidRPr="008F0C48" w:rsidTr="00F52B0D">
        <w:trPr>
          <w:trHeight w:val="170"/>
          <w:jc w:val="center"/>
        </w:trPr>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500,000.01</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A más</w:t>
            </w:r>
          </w:p>
        </w:tc>
        <w:tc>
          <w:tcPr>
            <w:tcW w:w="0" w:type="auto"/>
            <w:noWrap/>
          </w:tcPr>
          <w:p w:rsidR="007263B7" w:rsidRPr="008F0C48" w:rsidRDefault="007263B7" w:rsidP="00F52B0D">
            <w:pPr>
              <w:jc w:val="center"/>
              <w:rPr>
                <w:rFonts w:ascii="Arial" w:hAnsi="Arial" w:cs="Arial"/>
                <w:sz w:val="24"/>
                <w:szCs w:val="24"/>
              </w:rPr>
            </w:pPr>
            <w:r w:rsidRPr="008F0C48">
              <w:rPr>
                <w:rFonts w:ascii="Arial" w:hAnsi="Arial" w:cs="Arial"/>
                <w:sz w:val="24"/>
                <w:szCs w:val="24"/>
              </w:rPr>
              <w:t>7.00%</w:t>
            </w:r>
          </w:p>
        </w:tc>
      </w:tr>
    </w:tbl>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89 Retención definitiva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rentas de capital y ganancias y pérdidas de capital de las instituciones financieras reguladas o no por la autoridad competente, serán consideradas como retenciones a cuenta del IR de rentas de actividades económicas.”</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92 Declaración, liquidación y pago</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Los contribuyentes obligados a retener, deben declarar y pagar a la Administración Tributaria el monto de las retenciones efectuadas, en el lugar, forma y plazo que se establezcan en el Reglamento de esta Ley.</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contribuyente que perciba rentas de capital y ganancias y pérdidas de capital a quien no le hubieren efectuado retenciones definitivas, deberá presentar ante la Administración Tributaria su declaración y pagar simultáneamente la deuda tributaria autoliquidada mensualmente, a más tardar el quinto día calendario del mes siguiente. Dicha autoliquidación es de carácter definitivo.”</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100 Métodos para aplicar el principio de libre competencia</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Para la determinación del valor de las operaciones en condiciones de libre competencia o valor de mercado, se aplicará alguno de los siguientes métodos:</w:t>
      </w:r>
    </w:p>
    <w:p w:rsidR="007263B7" w:rsidRPr="008F0C48" w:rsidRDefault="007263B7" w:rsidP="007263B7">
      <w:pPr>
        <w:spacing w:before="80" w:after="80" w:line="240" w:lineRule="auto"/>
        <w:ind w:left="993" w:hanging="283"/>
        <w:jc w:val="both"/>
        <w:rPr>
          <w:rFonts w:ascii="Arial" w:hAnsi="Arial" w:cs="Arial"/>
          <w:sz w:val="24"/>
          <w:szCs w:val="24"/>
        </w:rPr>
      </w:pPr>
      <w:r w:rsidRPr="008F0C48">
        <w:rPr>
          <w:rFonts w:ascii="Arial" w:hAnsi="Arial" w:cs="Arial"/>
          <w:sz w:val="24"/>
          <w:szCs w:val="24"/>
        </w:rPr>
        <w:lastRenderedPageBreak/>
        <w:t>a.</w:t>
      </w:r>
      <w:r w:rsidRPr="008F0C48">
        <w:rPr>
          <w:rFonts w:ascii="Arial" w:hAnsi="Arial" w:cs="Arial"/>
          <w:sz w:val="24"/>
          <w:szCs w:val="24"/>
        </w:rPr>
        <w:tab/>
        <w:t>Método del precio comparable no controlado: consiste en valorar el precio del bien o servicio en una operación entre personas relacionadas al precio del bien o servicio idéntico o de características similares en una operación entre personas independientes en circunstancias comparables, efectuando, si fuera preciso, las correcciones necesarias para obtener la equivalencia, considerando las particularidades de la operación.</w:t>
      </w:r>
    </w:p>
    <w:p w:rsidR="007263B7" w:rsidRPr="008F0C48" w:rsidRDefault="007263B7" w:rsidP="007263B7">
      <w:pPr>
        <w:spacing w:before="80" w:after="80" w:line="240" w:lineRule="auto"/>
        <w:ind w:left="993"/>
        <w:jc w:val="both"/>
        <w:rPr>
          <w:rFonts w:ascii="Arial" w:hAnsi="Arial" w:cs="Arial"/>
          <w:sz w:val="24"/>
          <w:szCs w:val="24"/>
        </w:rPr>
      </w:pPr>
      <w:r w:rsidRPr="008F0C48">
        <w:rPr>
          <w:rFonts w:ascii="Arial" w:hAnsi="Arial" w:cs="Arial"/>
          <w:sz w:val="24"/>
          <w:szCs w:val="24"/>
        </w:rPr>
        <w:t>Este método será de uso obligatorio en el caso de importación y exportación de productos y materias primas agropecuarias, mineras y energéticas, con cotización conocida en bolsas de valores internacionales, o cuyo precio se vincule directamente con productos o materias primas que se transen en dichas bolsas. En estos casos, se tomará como precio de referencia para aplicar el método, el valor de cotización en la fecha del término del embarque de la mercadería, o bien, el promedio de los valores de cotizaciones del período que va desde los sesenta (60) días calendarios anteriores hasta los sesenta (60) días calendarios posteriores a la fecha del término del embarque de la mercadería.</w:t>
      </w:r>
    </w:p>
    <w:p w:rsidR="007263B7" w:rsidRPr="008F0C48" w:rsidRDefault="007263B7" w:rsidP="007263B7">
      <w:pPr>
        <w:spacing w:before="80" w:after="80" w:line="240" w:lineRule="auto"/>
        <w:ind w:left="993"/>
        <w:jc w:val="both"/>
        <w:rPr>
          <w:rFonts w:ascii="Arial" w:hAnsi="Arial" w:cs="Arial"/>
          <w:sz w:val="24"/>
          <w:szCs w:val="24"/>
        </w:rPr>
      </w:pPr>
      <w:r w:rsidRPr="008F0C48">
        <w:rPr>
          <w:rFonts w:ascii="Arial" w:hAnsi="Arial" w:cs="Arial"/>
          <w:sz w:val="24"/>
          <w:szCs w:val="24"/>
        </w:rPr>
        <w:t>La Administración Tributaria determinará, mediante disposición, la lista de los productos y materias primas comprendidos en el párrafo anterior; la cotización; las bolsas de valores que se tomarán como referencia, así como los ajustes que se aceptarán para reflejar las características del bien y la modalidad de la operación;”</w:t>
      </w:r>
    </w:p>
    <w:p w:rsidR="007263B7" w:rsidRDefault="007263B7" w:rsidP="007263B7">
      <w:pPr>
        <w:spacing w:before="80" w:after="80" w:line="240" w:lineRule="auto"/>
        <w:ind w:left="284"/>
        <w:rPr>
          <w:rFonts w:ascii="Arial" w:hAnsi="Arial" w:cs="Arial"/>
          <w:sz w:val="24"/>
          <w:szCs w:val="24"/>
        </w:rPr>
      </w:pPr>
    </w:p>
    <w:p w:rsidR="007263B7"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112 Condiciones de las exenciones subjetivas</w:t>
      </w:r>
    </w:p>
    <w:p w:rsidR="007263B7" w:rsidRPr="008F0C48" w:rsidRDefault="007263B7" w:rsidP="007263B7">
      <w:pPr>
        <w:pStyle w:val="Prrafodelista"/>
        <w:spacing w:before="80" w:after="80" w:line="240" w:lineRule="auto"/>
        <w:ind w:left="567" w:hanging="284"/>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Cuando realicen habitualmente actividades económicas remuneradas que impliquen competencia en el mercado de bienes y servicios, los actos provenientes exclusivamente de tales actividades no estarán exentos del pago de este impuesto;”</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116 Crédito Fiscal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IVA trasladado al Estado y a empresas públicas adscritas a los ministerios por los responsables recaudadores en las actividades de construcción, reparación y mantenimiento de obras públicas, tales como: carreteras, caminos, puentes, colegios y escuelas, hospitales, centros y puestos de salud; el valor del impuesto será pagado a través de Certificados de Crédito Tributario, generados a través de los sistemas informáticos de la Administración Tributaria.”</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widowControl w:val="0"/>
        <w:spacing w:before="80" w:after="80" w:line="240" w:lineRule="auto"/>
        <w:ind w:left="284"/>
        <w:jc w:val="both"/>
        <w:rPr>
          <w:rFonts w:ascii="Arial" w:hAnsi="Arial" w:cs="Arial"/>
          <w:b/>
          <w:sz w:val="24"/>
          <w:szCs w:val="24"/>
        </w:rPr>
      </w:pPr>
      <w:r w:rsidRPr="008F0C48">
        <w:rPr>
          <w:rFonts w:ascii="Arial" w:hAnsi="Arial" w:cs="Arial"/>
          <w:b/>
          <w:sz w:val="24"/>
          <w:szCs w:val="24"/>
        </w:rPr>
        <w:t>“Artículo 127 Exenciones objetivas</w:t>
      </w:r>
    </w:p>
    <w:p w:rsidR="007263B7" w:rsidRPr="008F0C48" w:rsidRDefault="007263B7" w:rsidP="007263B7">
      <w:pPr>
        <w:widowControl w:val="0"/>
        <w:spacing w:before="80" w:after="80" w:line="240" w:lineRule="auto"/>
        <w:ind w:left="284"/>
        <w:jc w:val="both"/>
        <w:rPr>
          <w:rFonts w:ascii="Arial" w:hAnsi="Arial" w:cs="Arial"/>
          <w:sz w:val="24"/>
          <w:szCs w:val="24"/>
        </w:rPr>
      </w:pPr>
      <w:r w:rsidRPr="008F0C48">
        <w:rPr>
          <w:rFonts w:ascii="Arial" w:hAnsi="Arial" w:cs="Arial"/>
          <w:sz w:val="24"/>
          <w:szCs w:val="24"/>
        </w:rPr>
        <w:t>Están exentas del traslado del IVA, mediante listas taxativas establecidas por acuerdos ministeriales, las enajenaciones siguientes:</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lastRenderedPageBreak/>
        <w:t>Libros, folletos, revistas, materiales escolares y científicos, diarios y otras publicaciones periódicas, así como los insumos y las materias primas necesarios para la elaboración de estos productos;</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Medicamentos, vacunas y sueros de consumo humano, </w:t>
      </w:r>
      <w:proofErr w:type="spellStart"/>
      <w:r w:rsidRPr="008F0C48">
        <w:rPr>
          <w:rFonts w:ascii="Arial" w:hAnsi="Arial" w:cs="Arial"/>
          <w:sz w:val="24"/>
          <w:szCs w:val="24"/>
        </w:rPr>
        <w:t>órtesis</w:t>
      </w:r>
      <w:proofErr w:type="spellEnd"/>
      <w:r w:rsidRPr="008F0C48">
        <w:rPr>
          <w:rFonts w:ascii="Arial" w:hAnsi="Arial" w:cs="Arial"/>
          <w:sz w:val="24"/>
          <w:szCs w:val="24"/>
        </w:rPr>
        <w:t>, prótesis, equipos de medición de glucosa como lancetas, aparatos o kit de medición y las cintas para medir glucosa, oxígeno para uso clínico u hospitalario, reactivos químicos para exámenes clínicos u hospitalarios de salud humana, sillas de ruedas y otros aparatos diseñados para personas con discapacidad, así como las maquinarias, equipos, repuestos, insumos y las materias primas necesarias para la elaboración de estos productos;</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El equipo e instrumental médico, quirúrgico, optométrico, odontológico y de diagnóstico para la medicina humana; incluidas las cintas del tipo de las utilizadas en los dispositivos electrónicos para el control de los niveles de glucosa en la sangre;</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Los bienes agrícolas no sometidos a procesos de transformación o envase, siguientes: arroz, maíz, trigo, frijol negro y rojo, tomate, cebolla blanca y amarilla, </w:t>
      </w:r>
      <w:proofErr w:type="spellStart"/>
      <w:r w:rsidRPr="008F0C48">
        <w:rPr>
          <w:rFonts w:ascii="Arial" w:hAnsi="Arial" w:cs="Arial"/>
          <w:sz w:val="24"/>
          <w:szCs w:val="24"/>
        </w:rPr>
        <w:t>chiltoma</w:t>
      </w:r>
      <w:proofErr w:type="spellEnd"/>
      <w:r w:rsidRPr="008F0C48">
        <w:rPr>
          <w:rFonts w:ascii="Arial" w:hAnsi="Arial" w:cs="Arial"/>
          <w:sz w:val="24"/>
          <w:szCs w:val="24"/>
        </w:rPr>
        <w:t>, repollo, papas, banano y plátano;</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El arroz con calidad menor o igual a 80/20, aceite vegetal de soya y palma; sal comestible; azúcar de caña </w:t>
      </w:r>
      <w:proofErr w:type="spellStart"/>
      <w:r w:rsidRPr="008F0C48">
        <w:rPr>
          <w:rFonts w:ascii="Arial" w:hAnsi="Arial" w:cs="Arial"/>
          <w:sz w:val="24"/>
          <w:szCs w:val="24"/>
        </w:rPr>
        <w:t>sulfitada</w:t>
      </w:r>
      <w:proofErr w:type="spellEnd"/>
      <w:r w:rsidRPr="008F0C48">
        <w:rPr>
          <w:rFonts w:ascii="Arial" w:hAnsi="Arial" w:cs="Arial"/>
          <w:sz w:val="24"/>
          <w:szCs w:val="24"/>
        </w:rPr>
        <w:t xml:space="preserve">, excepto azúcares especiales; y el café molido en presentaciones menores o iguales a 115 gramos; </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Huevos de gallina, tortilla de maíz, pinol y pinolillo, harina de trigo, pan simple y pan dulce artesanal tradicional, excepto reposterías y pastelerías; levaduras vivas para uso exclusivo en la fabricación del pan simple y pan dulce artesanal tradicional; harina de maíz y harina de soya;</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Leche modificada, maternizada, íntegra y fluida; preparaciones para la alimentación de lactantes a base de leche; y el queso artesanal;</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Los animales vivos, excepto mascotas y caballos de raza;</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Los pescados frescos; </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Las siguientes carnes que se presenten frescas, refrigeradas o congeladas cuando no sean sometidas a proceso de transformación, embutidos o envase:</w:t>
      </w:r>
    </w:p>
    <w:p w:rsidR="007263B7" w:rsidRPr="008F0C48" w:rsidRDefault="007263B7" w:rsidP="00C049BD">
      <w:pPr>
        <w:pStyle w:val="Prrafodelista"/>
        <w:numPr>
          <w:ilvl w:val="1"/>
          <w:numId w:val="7"/>
        </w:numPr>
        <w:spacing w:before="80" w:after="80" w:line="240" w:lineRule="auto"/>
        <w:ind w:left="993" w:hanging="284"/>
        <w:jc w:val="both"/>
        <w:rPr>
          <w:rFonts w:ascii="Arial" w:hAnsi="Arial" w:cs="Arial"/>
          <w:sz w:val="24"/>
          <w:szCs w:val="24"/>
        </w:rPr>
      </w:pPr>
      <w:r w:rsidRPr="008F0C48">
        <w:rPr>
          <w:rFonts w:ascii="Arial" w:hAnsi="Arial" w:cs="Arial"/>
          <w:sz w:val="24"/>
          <w:szCs w:val="24"/>
        </w:rPr>
        <w:t>La carne de res en sus diferentes cortes y despojos, incluso la carne moli</w:t>
      </w:r>
      <w:r>
        <w:rPr>
          <w:rFonts w:ascii="Arial" w:hAnsi="Arial" w:cs="Arial"/>
          <w:sz w:val="24"/>
          <w:szCs w:val="24"/>
        </w:rPr>
        <w:t>d</w:t>
      </w:r>
      <w:r w:rsidRPr="008F0C48">
        <w:rPr>
          <w:rFonts w:ascii="Arial" w:hAnsi="Arial" w:cs="Arial"/>
          <w:sz w:val="24"/>
          <w:szCs w:val="24"/>
        </w:rPr>
        <w:t>a corriente; excepto filetes, lomos, costilla, otros cortes especiales y la lengua;</w:t>
      </w:r>
    </w:p>
    <w:p w:rsidR="007263B7" w:rsidRPr="008F0C48" w:rsidRDefault="007263B7" w:rsidP="00C049BD">
      <w:pPr>
        <w:pStyle w:val="Prrafodelista"/>
        <w:numPr>
          <w:ilvl w:val="1"/>
          <w:numId w:val="7"/>
        </w:numPr>
        <w:spacing w:before="80" w:after="80" w:line="240" w:lineRule="auto"/>
        <w:ind w:left="993" w:hanging="284"/>
        <w:jc w:val="both"/>
        <w:rPr>
          <w:rFonts w:ascii="Arial" w:hAnsi="Arial" w:cs="Arial"/>
          <w:sz w:val="24"/>
          <w:szCs w:val="24"/>
        </w:rPr>
      </w:pPr>
      <w:r w:rsidRPr="008F0C48">
        <w:rPr>
          <w:rFonts w:ascii="Arial" w:hAnsi="Arial" w:cs="Arial"/>
          <w:sz w:val="24"/>
          <w:szCs w:val="24"/>
        </w:rPr>
        <w:t>La carne de cerdo en sus diferentes cortes y despojos, excepto filetes, lomos, chuletas, costilla y tocino; y</w:t>
      </w:r>
    </w:p>
    <w:p w:rsidR="007263B7" w:rsidRPr="008F0C48" w:rsidRDefault="007263B7" w:rsidP="00C049BD">
      <w:pPr>
        <w:pStyle w:val="Prrafodelista"/>
        <w:numPr>
          <w:ilvl w:val="1"/>
          <w:numId w:val="7"/>
        </w:numPr>
        <w:spacing w:before="80" w:after="80" w:line="240" w:lineRule="auto"/>
        <w:ind w:left="993" w:hanging="284"/>
        <w:jc w:val="both"/>
        <w:rPr>
          <w:rFonts w:ascii="Arial" w:hAnsi="Arial" w:cs="Arial"/>
          <w:sz w:val="24"/>
          <w:szCs w:val="24"/>
        </w:rPr>
      </w:pPr>
      <w:r w:rsidRPr="008F0C48">
        <w:rPr>
          <w:rFonts w:ascii="Arial" w:hAnsi="Arial" w:cs="Arial"/>
          <w:sz w:val="24"/>
          <w:szCs w:val="24"/>
        </w:rPr>
        <w:t xml:space="preserve">La carne de pollo en sus diferentes piezas, incluso el pollo entero, excepto la pechuga con o sin alas y filetes;  </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Gas butano, propano o una mezcla de ambos, en envase hasta de 25 libras;</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El petróleo crudo o parcialmente refinado o reconstituido, así como los derivados del petróleo, a los cuales se les haya aplicado el Impuesto Específico Conglobado a los Combustibles (IECC) y el Impuesto Especial para el financiamiento del Fondo de Mantenimiento Vial (IEFOMAV);</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Los bienes mobiliarios usados;</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La transmisión del dominio de propiedades inmuebles; </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lastRenderedPageBreak/>
        <w:t>Los bienes adquiridos por empresas que operan bajo el régimen de puertos libres, de conformidad con la ley de la materia y la legislación aduanera;</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Las realizadas en locales de ferias internacionales o centroamericanas que promuevan el desarrollo de los sectores agropecuario, micro, pequeña y mediana empresa, en cuanto a los bienes relacionados directamente a las a</w:t>
      </w:r>
      <w:r>
        <w:rPr>
          <w:rFonts w:ascii="Arial" w:hAnsi="Arial" w:cs="Arial"/>
          <w:sz w:val="24"/>
          <w:szCs w:val="24"/>
        </w:rPr>
        <w:t xml:space="preserve">ctividades de dichos sectores; </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Los billetes y monedas de circulación nacional, los juegos de la Lotería Nacional, los juegos de loterías autorizados, las participaciones sociales, especies fiscales emitidas o autorizadas por el MHCP y demás títulos valores, con excepción de los certificados de depósitos que incorporen la posesión de bienes por cuya enajenación se esté obligado a pagar el IVA</w:t>
      </w:r>
      <w:r>
        <w:rPr>
          <w:rFonts w:ascii="Arial" w:hAnsi="Arial" w:cs="Arial"/>
          <w:sz w:val="24"/>
          <w:szCs w:val="24"/>
        </w:rPr>
        <w:t>; y</w:t>
      </w:r>
    </w:p>
    <w:p w:rsidR="007263B7" w:rsidRPr="008F0C48" w:rsidRDefault="007263B7" w:rsidP="00C049BD">
      <w:pPr>
        <w:pStyle w:val="Prrafodelista"/>
        <w:numPr>
          <w:ilvl w:val="0"/>
          <w:numId w:val="7"/>
        </w:numPr>
        <w:spacing w:before="80" w:after="80" w:line="240" w:lineRule="auto"/>
        <w:ind w:left="709" w:hanging="425"/>
        <w:jc w:val="both"/>
        <w:rPr>
          <w:rFonts w:ascii="Arial" w:hAnsi="Arial" w:cs="Arial"/>
          <w:sz w:val="24"/>
          <w:szCs w:val="24"/>
        </w:rPr>
      </w:pPr>
      <w:r w:rsidRPr="008F0C48">
        <w:rPr>
          <w:rFonts w:ascii="Arial" w:hAnsi="Arial" w:cs="Arial"/>
          <w:sz w:val="24"/>
          <w:szCs w:val="24"/>
        </w:rPr>
        <w:t>Los paneles solares y baterías solares de ciclo profundo utilizados para la generación eléctrica con fuentes renovables y las lámparas y bujías ahorrativas de energía eléctrica.</w:t>
      </w:r>
    </w:p>
    <w:p w:rsidR="007263B7" w:rsidRPr="008F0C48" w:rsidRDefault="007263B7" w:rsidP="007263B7">
      <w:pPr>
        <w:pStyle w:val="Prrafodelista"/>
        <w:spacing w:before="80" w:after="80" w:line="240" w:lineRule="auto"/>
        <w:ind w:left="709"/>
        <w:jc w:val="both"/>
        <w:rPr>
          <w:rFonts w:ascii="Arial" w:hAnsi="Arial" w:cs="Arial"/>
          <w:sz w:val="24"/>
          <w:szCs w:val="24"/>
        </w:rPr>
      </w:pPr>
    </w:p>
    <w:p w:rsidR="007263B7" w:rsidRPr="008F0C48" w:rsidRDefault="007263B7" w:rsidP="007263B7">
      <w:pPr>
        <w:widowControl w:val="0"/>
        <w:spacing w:before="80" w:after="80" w:line="240" w:lineRule="auto"/>
        <w:ind w:left="284"/>
        <w:jc w:val="both"/>
        <w:rPr>
          <w:rFonts w:ascii="Arial" w:eastAsia="Calibri" w:hAnsi="Arial" w:cs="Arial"/>
          <w:sz w:val="24"/>
          <w:szCs w:val="24"/>
          <w:lang w:eastAsia="es-ES"/>
        </w:rPr>
      </w:pPr>
      <w:r w:rsidRPr="008F0C48">
        <w:rPr>
          <w:rFonts w:ascii="Arial" w:hAnsi="Arial" w:cs="Arial"/>
          <w:sz w:val="24"/>
          <w:szCs w:val="24"/>
          <w:lang w:eastAsia="es-ES_tradnl"/>
        </w:rPr>
        <w:t xml:space="preserve">El Ministerio de Hacienda y Crédito Público </w:t>
      </w:r>
      <w:r w:rsidRPr="008F0C48">
        <w:rPr>
          <w:rFonts w:ascii="Arial" w:eastAsia="Calibri" w:hAnsi="Arial" w:cs="Arial"/>
          <w:sz w:val="24"/>
          <w:szCs w:val="24"/>
          <w:lang w:eastAsia="es-ES"/>
        </w:rPr>
        <w:t>en coordinación con la Dirección General de Servicios Aduaneros, determinarán la lista de bienes y sus diferentes categorías de acuerdo con el Sistema Arancelario Centroamericano (SAC), para efectos de la aplicación de estas exenciones, las que deberán ser publicadas en La Gaceta, Diario Oficial.”</w:t>
      </w:r>
    </w:p>
    <w:p w:rsidR="007263B7" w:rsidRPr="008F0C48" w:rsidRDefault="007263B7" w:rsidP="007263B7">
      <w:pPr>
        <w:widowControl w:val="0"/>
        <w:spacing w:before="80" w:after="80" w:line="240" w:lineRule="auto"/>
        <w:ind w:left="284"/>
        <w:jc w:val="both"/>
        <w:rPr>
          <w:rFonts w:ascii="Arial" w:eastAsia="Calibri" w:hAnsi="Arial" w:cs="Arial"/>
          <w:sz w:val="24"/>
          <w:szCs w:val="24"/>
          <w:lang w:eastAsia="es-ES"/>
        </w:rPr>
      </w:pPr>
    </w:p>
    <w:p w:rsidR="007263B7" w:rsidRPr="008F0C48" w:rsidRDefault="007263B7" w:rsidP="007263B7">
      <w:pPr>
        <w:spacing w:before="80" w:after="80" w:line="240" w:lineRule="auto"/>
        <w:ind w:left="284"/>
        <w:jc w:val="both"/>
        <w:rPr>
          <w:rFonts w:ascii="Arial" w:eastAsia="Times New Roman" w:hAnsi="Arial" w:cs="Arial"/>
          <w:b/>
          <w:bCs/>
          <w:sz w:val="24"/>
          <w:szCs w:val="24"/>
          <w:lang w:eastAsia="es-ES"/>
        </w:rPr>
      </w:pPr>
      <w:r w:rsidRPr="008F0C48">
        <w:rPr>
          <w:rFonts w:ascii="Arial" w:eastAsia="Times New Roman" w:hAnsi="Arial" w:cs="Arial"/>
          <w:b/>
          <w:bCs/>
          <w:sz w:val="24"/>
          <w:szCs w:val="24"/>
          <w:lang w:eastAsia="es-ES"/>
        </w:rPr>
        <w:t>“Artículo 130 Base imponible</w:t>
      </w:r>
    </w:p>
    <w:p w:rsidR="007263B7" w:rsidRPr="008F0C48" w:rsidRDefault="007263B7" w:rsidP="007263B7">
      <w:pPr>
        <w:widowControl w:val="0"/>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3.</w:t>
      </w:r>
      <w:r w:rsidRPr="008F0C48">
        <w:rPr>
          <w:rFonts w:ascii="Arial" w:eastAsia="Times New Roman" w:hAnsi="Arial" w:cs="Arial"/>
          <w:sz w:val="24"/>
          <w:szCs w:val="24"/>
          <w:lang w:eastAsia="es-ES"/>
        </w:rPr>
        <w:tab/>
        <w:t>En las importaciones o internaciones de los siguientes bienes: aguas gaseadas, aguas gaseadas con adición de azúcar o aromatizadas, bebidas energéticas, jugos, refrescos, bebidas alcohólicas, vinos, cervezas, cigarrillos, cigarros (puros), cigarritos (puritos) y la picadura de tabaco, la base imponible será el precio al detallista.”</w:t>
      </w: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131 Exenciones</w:t>
      </w:r>
    </w:p>
    <w:p w:rsidR="007263B7" w:rsidRPr="008F0C48" w:rsidRDefault="007263B7" w:rsidP="00C049BD">
      <w:pPr>
        <w:pStyle w:val="Prrafodelista"/>
        <w:numPr>
          <w:ilvl w:val="0"/>
          <w:numId w:val="24"/>
        </w:numPr>
        <w:spacing w:before="80" w:after="80" w:line="240" w:lineRule="auto"/>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Los bienes cuya enajenación en el país se encuentren exentos, excepto los bienes enunciados en el numeral 13 del artículo 127 de la presente Ley;”</w:t>
      </w:r>
    </w:p>
    <w:p w:rsidR="007263B7" w:rsidRPr="008F0C48" w:rsidRDefault="007263B7" w:rsidP="007263B7">
      <w:pPr>
        <w:pStyle w:val="Prrafodelista"/>
        <w:spacing w:before="80" w:after="80" w:line="240" w:lineRule="auto"/>
        <w:ind w:left="704"/>
        <w:jc w:val="both"/>
        <w:rPr>
          <w:rFonts w:ascii="Arial" w:eastAsia="Times New Roman" w:hAnsi="Arial" w:cs="Arial"/>
          <w:sz w:val="24"/>
          <w:szCs w:val="24"/>
          <w:lang w:eastAsia="es-ES"/>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136 Exenciones objetivas</w:t>
      </w:r>
    </w:p>
    <w:p w:rsidR="007263B7" w:rsidRPr="008F0C48" w:rsidRDefault="007263B7" w:rsidP="007263B7">
      <w:pPr>
        <w:spacing w:before="80" w:after="80" w:line="240" w:lineRule="auto"/>
        <w:ind w:left="709" w:hanging="425"/>
        <w:jc w:val="both"/>
        <w:rPr>
          <w:rFonts w:ascii="Arial" w:hAnsi="Arial" w:cs="Arial"/>
          <w:sz w:val="24"/>
          <w:szCs w:val="24"/>
        </w:rPr>
      </w:pPr>
      <w:r w:rsidRPr="008F0C48">
        <w:rPr>
          <w:rFonts w:ascii="Arial" w:hAnsi="Arial" w:cs="Arial"/>
          <w:sz w:val="24"/>
          <w:szCs w:val="24"/>
        </w:rPr>
        <w:t>Están exentos del traslado del IVA, los siguientes servicios:</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Médicos y odontológicos de salud humana, excepto los relacionados con cosmética y estética cuando no se originen por motivos de enfermedad, trastornos funcionales o accidentes que dejen secuelas o pongan en riesgo la salud física o mental de las personas;</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Las primas pagadas sobre contratos de seguro agropecuario y el seguro obligatorio vehicular establecidos en la Ley de la materia;</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Espectáculos o eventos deportivos, organizados sin fines de lucro;</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Eventos religiosos promovidos por iglesias, asociaciones y confesiones religiosas; </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Transporte interno aéreo, terrestre, lacustre, fluvial y marítimo;</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Transporte de carga para la exportación, aéreo, terrestre, lacustre, fluvial y marítimo;</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Enseñanza prestada por entidades y organizaciones, cuya finalidad principal sea educativa; </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lastRenderedPageBreak/>
        <w:t>Suministro de energía eléctrica utilizada para el riego en actividades agropecuarias;</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Suministro de agua potable a través de un sistema público;</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Los servicios inherentes a la actividad bancaria y de </w:t>
      </w:r>
      <w:proofErr w:type="spellStart"/>
      <w:r w:rsidRPr="008F0C48">
        <w:rPr>
          <w:rFonts w:ascii="Arial" w:hAnsi="Arial" w:cs="Arial"/>
          <w:sz w:val="24"/>
          <w:szCs w:val="24"/>
        </w:rPr>
        <w:t>microfinanzas</w:t>
      </w:r>
      <w:proofErr w:type="spellEnd"/>
      <w:r w:rsidRPr="008F0C48">
        <w:rPr>
          <w:rFonts w:ascii="Arial" w:hAnsi="Arial" w:cs="Arial"/>
          <w:sz w:val="24"/>
          <w:szCs w:val="24"/>
        </w:rPr>
        <w:t>;</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Los intereses, incluyendo los intereses del arrendamiento financiero;</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 xml:space="preserve">La comisión por transacciones bursátiles que se realicen a través de las bolsas de valores y bolsas agropecuarias, debidamente autorizadas para operar en el país; </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Arrendamiento de inmuebles destinados a casa de habitación, a menos que éstos se proporcionen amueblados; y</w:t>
      </w:r>
    </w:p>
    <w:p w:rsidR="007263B7" w:rsidRPr="008F0C48" w:rsidRDefault="007263B7" w:rsidP="00C049BD">
      <w:pPr>
        <w:pStyle w:val="Prrafodelista"/>
        <w:numPr>
          <w:ilvl w:val="0"/>
          <w:numId w:val="8"/>
        </w:numPr>
        <w:spacing w:before="80" w:after="80" w:line="240" w:lineRule="auto"/>
        <w:ind w:left="709" w:hanging="425"/>
        <w:jc w:val="both"/>
        <w:rPr>
          <w:rFonts w:ascii="Arial" w:hAnsi="Arial" w:cs="Arial"/>
          <w:sz w:val="24"/>
          <w:szCs w:val="24"/>
        </w:rPr>
      </w:pPr>
      <w:r w:rsidRPr="008F0C48">
        <w:rPr>
          <w:rFonts w:ascii="Arial" w:hAnsi="Arial" w:cs="Arial"/>
          <w:sz w:val="24"/>
          <w:szCs w:val="24"/>
        </w:rPr>
        <w:t>Arrendamiento de tierras, maquinaria o equipo para uso agropecuario, forestal o acuícola.”</w:t>
      </w:r>
    </w:p>
    <w:p w:rsidR="007263B7" w:rsidRPr="008F0C48" w:rsidRDefault="007263B7" w:rsidP="007263B7">
      <w:pPr>
        <w:pStyle w:val="Prrafodelista"/>
        <w:spacing w:before="80" w:after="80" w:line="240" w:lineRule="auto"/>
        <w:ind w:left="709"/>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139 Pago</w:t>
      </w:r>
    </w:p>
    <w:p w:rsidR="007263B7" w:rsidRPr="008F0C48" w:rsidRDefault="007263B7" w:rsidP="007263B7">
      <w:pPr>
        <w:spacing w:before="80" w:after="80" w:line="240" w:lineRule="auto"/>
        <w:ind w:left="709" w:hanging="425"/>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En la enajenación de bienes, prestación de servicios, o uso o goce de bienes, el pago se hará mensualmente a la Administración Tributaria</w:t>
      </w:r>
      <w:r w:rsidRPr="008F0C48">
        <w:rPr>
          <w:rFonts w:ascii="Arial" w:eastAsia="Arial" w:hAnsi="Arial" w:cs="Arial"/>
          <w:sz w:val="24"/>
          <w:szCs w:val="24"/>
        </w:rPr>
        <w:t xml:space="preserve">, </w:t>
      </w:r>
      <w:r w:rsidRPr="008F0C48">
        <w:rPr>
          <w:rFonts w:ascii="Arial" w:hAnsi="Arial" w:cs="Arial"/>
          <w:sz w:val="24"/>
          <w:szCs w:val="24"/>
        </w:rPr>
        <w:t>a más tardar el quinto día calendario subsiguiente al periodo gravado; o en plazos menores conforme se establezca en el Reglamento de la presente Ley;”</w:t>
      </w:r>
    </w:p>
    <w:p w:rsidR="007263B7" w:rsidRPr="008F0C48" w:rsidRDefault="007263B7" w:rsidP="007263B7">
      <w:pPr>
        <w:spacing w:before="80" w:after="80" w:line="240" w:lineRule="auto"/>
        <w:ind w:left="851" w:hanging="567"/>
        <w:jc w:val="both"/>
        <w:rPr>
          <w:rFonts w:ascii="Arial" w:hAnsi="Arial" w:cs="Arial"/>
          <w:sz w:val="24"/>
          <w:szCs w:val="24"/>
        </w:rPr>
      </w:pPr>
    </w:p>
    <w:p w:rsidR="007263B7" w:rsidRPr="008F0C48" w:rsidRDefault="007263B7" w:rsidP="007263B7">
      <w:pPr>
        <w:spacing w:before="80" w:after="80" w:line="240" w:lineRule="auto"/>
        <w:ind w:left="2127" w:hanging="1843"/>
        <w:jc w:val="both"/>
        <w:rPr>
          <w:rFonts w:ascii="Arial" w:hAnsi="Arial" w:cs="Arial"/>
          <w:b/>
          <w:sz w:val="24"/>
          <w:szCs w:val="24"/>
        </w:rPr>
      </w:pPr>
      <w:r w:rsidRPr="008F0C48">
        <w:rPr>
          <w:rFonts w:ascii="Arial" w:hAnsi="Arial" w:cs="Arial"/>
          <w:b/>
          <w:sz w:val="24"/>
          <w:szCs w:val="24"/>
        </w:rPr>
        <w:t>“Artículo 150 Naturaleza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ISC es un impuesto indirecto que grava el consumo selectivo de bienes o mercancías, identificadas y clasificadas arancelariamente en los Anexos I y II de la presente Ley.”</w:t>
      </w:r>
    </w:p>
    <w:p w:rsidR="007263B7" w:rsidRPr="008F0C48" w:rsidRDefault="007263B7" w:rsidP="007263B7">
      <w:pPr>
        <w:spacing w:before="80" w:after="80" w:line="240" w:lineRule="auto"/>
        <w:ind w:left="851" w:hanging="567"/>
        <w:jc w:val="both"/>
        <w:rPr>
          <w:rFonts w:ascii="Arial" w:hAnsi="Arial" w:cs="Arial"/>
          <w:sz w:val="24"/>
          <w:szCs w:val="24"/>
        </w:rPr>
      </w:pPr>
    </w:p>
    <w:p w:rsidR="007263B7" w:rsidRPr="008F0C48" w:rsidRDefault="007263B7" w:rsidP="007263B7">
      <w:pPr>
        <w:spacing w:before="80" w:after="80" w:line="240" w:lineRule="auto"/>
        <w:ind w:left="2127" w:hanging="1843"/>
        <w:jc w:val="both"/>
        <w:rPr>
          <w:rFonts w:ascii="Arial" w:hAnsi="Arial" w:cs="Arial"/>
          <w:b/>
          <w:sz w:val="24"/>
          <w:szCs w:val="24"/>
        </w:rPr>
      </w:pPr>
      <w:r w:rsidRPr="008F0C48">
        <w:rPr>
          <w:rFonts w:ascii="Arial" w:hAnsi="Arial" w:cs="Arial"/>
          <w:b/>
          <w:sz w:val="24"/>
          <w:szCs w:val="24"/>
        </w:rPr>
        <w:t>“Artículo 151 Alícuotas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alícuotas sobre los bienes gravados con el ISC, están contenidas en los Anexos I y II, bienes gravados con el ISC, que forman parte de la presente Ley.</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En el caso de las bebidas alcohólicas, vinos y cervezas, estará conformado por una alícuota ad </w:t>
      </w:r>
      <w:proofErr w:type="spellStart"/>
      <w:r w:rsidRPr="008F0C48">
        <w:rPr>
          <w:rFonts w:ascii="Arial" w:hAnsi="Arial" w:cs="Arial"/>
          <w:sz w:val="24"/>
          <w:szCs w:val="24"/>
        </w:rPr>
        <w:t>valorem</w:t>
      </w:r>
      <w:proofErr w:type="spellEnd"/>
      <w:r w:rsidRPr="008F0C48">
        <w:rPr>
          <w:rFonts w:ascii="Arial" w:hAnsi="Arial" w:cs="Arial"/>
          <w:sz w:val="24"/>
          <w:szCs w:val="24"/>
        </w:rPr>
        <w:t xml:space="preserve"> establecida en el Anexo II y una cuota específica de cincuenta córdobas (C$ 50.00) por cada litro de alcohol. Este monto será actualizado anualmente a partir del 1 de enero de 2020, tomando como referencia el mayor entre la devaluación anual del tipo de cambio oficial del Córdoba con respecto al Dólar de los Estados Unidos de América y la tasa de inflación anual del Índice de Precios al Consumidor (IPC) que publica el Banco Central de Nicaragua (BCN), observadas en los últimos doce meses disponibles. La actualización del monto será calculada y publicada por el Ministerio de Hacienda y Crédito Público, mediante acuerdo ministerial, durante los primeros veinte días del mes de diciembre del año previo a su entrada en vigencia.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exportaciones de bienes están gravadas con la alícuota del cero por ciento (0%).”</w:t>
      </w:r>
    </w:p>
    <w:p w:rsidR="007263B7" w:rsidRPr="008F0C48" w:rsidRDefault="007263B7" w:rsidP="007263B7">
      <w:pPr>
        <w:spacing w:before="80" w:after="80" w:line="240" w:lineRule="auto"/>
        <w:ind w:left="851" w:hanging="567"/>
        <w:jc w:val="both"/>
        <w:rPr>
          <w:rFonts w:ascii="Arial" w:hAnsi="Arial" w:cs="Arial"/>
          <w:sz w:val="24"/>
          <w:szCs w:val="24"/>
        </w:rPr>
      </w:pPr>
    </w:p>
    <w:p w:rsidR="007263B7" w:rsidRPr="008F0C48" w:rsidRDefault="007263B7" w:rsidP="007263B7">
      <w:pPr>
        <w:spacing w:before="80" w:after="80" w:line="240" w:lineRule="auto"/>
        <w:ind w:left="2127" w:hanging="1843"/>
        <w:jc w:val="both"/>
        <w:rPr>
          <w:rFonts w:ascii="Arial" w:hAnsi="Arial" w:cs="Arial"/>
          <w:b/>
          <w:sz w:val="24"/>
          <w:szCs w:val="24"/>
        </w:rPr>
      </w:pPr>
      <w:r w:rsidRPr="008F0C48">
        <w:rPr>
          <w:rFonts w:ascii="Arial" w:hAnsi="Arial" w:cs="Arial"/>
          <w:b/>
          <w:sz w:val="24"/>
          <w:szCs w:val="24"/>
        </w:rPr>
        <w:t>“Artículo 154 Condiciones para las exenciones subjetivas</w:t>
      </w:r>
    </w:p>
    <w:p w:rsidR="007263B7" w:rsidRPr="008F0C48" w:rsidRDefault="007263B7" w:rsidP="007263B7">
      <w:pPr>
        <w:pStyle w:val="Prrafodelista"/>
        <w:spacing w:before="80" w:after="80" w:line="240" w:lineRule="auto"/>
        <w:ind w:left="568" w:hanging="284"/>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Cuando adquieran, importen o internen bienes gravados que se utilicen en actividades económicas remuneradas que impliquen competencia en el mercado de bienes, no estarán exentos del pago de este impuesto;”</w:t>
      </w:r>
    </w:p>
    <w:p w:rsidR="007263B7" w:rsidRPr="008F0C48" w:rsidRDefault="007263B7" w:rsidP="007263B7">
      <w:pPr>
        <w:spacing w:before="80" w:after="80" w:line="240" w:lineRule="auto"/>
        <w:ind w:left="283"/>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167 Base imponible</w:t>
      </w:r>
    </w:p>
    <w:p w:rsidR="007263B7" w:rsidRPr="008F0C48" w:rsidRDefault="007263B7" w:rsidP="00C049BD">
      <w:pPr>
        <w:pStyle w:val="Prrafodelista"/>
        <w:numPr>
          <w:ilvl w:val="0"/>
          <w:numId w:val="25"/>
        </w:numPr>
        <w:spacing w:before="80" w:after="80" w:line="240" w:lineRule="auto"/>
        <w:jc w:val="both"/>
        <w:rPr>
          <w:rFonts w:ascii="Arial" w:hAnsi="Arial" w:cs="Arial"/>
          <w:sz w:val="24"/>
          <w:szCs w:val="24"/>
        </w:rPr>
      </w:pPr>
      <w:r w:rsidRPr="008F0C48">
        <w:rPr>
          <w:rFonts w:ascii="Arial" w:hAnsi="Arial" w:cs="Arial"/>
          <w:sz w:val="24"/>
          <w:szCs w:val="24"/>
        </w:rPr>
        <w:t>En la enajenación de los bienes siguientes: jugos, refrescos, aguas gaseadas y aguas gaseadas con adición de azúcar o aromatizadas y bebidas energéticas, la base imponible será el precio al detallista.</w:t>
      </w:r>
    </w:p>
    <w:p w:rsidR="007263B7" w:rsidRPr="008F0C48" w:rsidRDefault="007263B7" w:rsidP="007263B7">
      <w:pPr>
        <w:pStyle w:val="Prrafodelista"/>
        <w:spacing w:before="80" w:after="80" w:line="240" w:lineRule="auto"/>
        <w:ind w:left="644"/>
        <w:jc w:val="both"/>
        <w:rPr>
          <w:rFonts w:ascii="Arial" w:eastAsia="Times New Roman" w:hAnsi="Arial" w:cs="Arial"/>
          <w:sz w:val="24"/>
          <w:szCs w:val="24"/>
          <w:lang w:eastAsia="es-ES"/>
        </w:rPr>
      </w:pPr>
    </w:p>
    <w:p w:rsidR="007263B7" w:rsidRPr="008F0C48" w:rsidRDefault="007263B7" w:rsidP="007263B7">
      <w:pPr>
        <w:pStyle w:val="Prrafodelista"/>
        <w:spacing w:before="80" w:after="80" w:line="240" w:lineRule="auto"/>
        <w:ind w:left="644"/>
        <w:jc w:val="both"/>
        <w:rPr>
          <w:rFonts w:ascii="Arial" w:hAnsi="Arial" w:cs="Arial"/>
          <w:sz w:val="24"/>
          <w:szCs w:val="24"/>
        </w:rPr>
      </w:pPr>
      <w:r w:rsidRPr="008F0C48">
        <w:rPr>
          <w:rFonts w:ascii="Arial" w:hAnsi="Arial" w:cs="Arial"/>
          <w:sz w:val="24"/>
          <w:szCs w:val="24"/>
        </w:rPr>
        <w:t>a. En el caso de las bebidas alcohólicas, vinos y cervezas la base imponible:</w:t>
      </w:r>
    </w:p>
    <w:p w:rsidR="007263B7" w:rsidRPr="008F0C48" w:rsidRDefault="007263B7" w:rsidP="007263B7">
      <w:pPr>
        <w:pStyle w:val="Prrafodelista"/>
        <w:spacing w:before="80" w:after="80" w:line="240" w:lineRule="auto"/>
        <w:ind w:left="1416"/>
        <w:jc w:val="both"/>
        <w:rPr>
          <w:rFonts w:ascii="Arial" w:hAnsi="Arial" w:cs="Arial"/>
          <w:sz w:val="24"/>
          <w:szCs w:val="24"/>
        </w:rPr>
      </w:pPr>
      <w:r w:rsidRPr="008F0C48">
        <w:rPr>
          <w:rFonts w:ascii="Arial" w:hAnsi="Arial" w:cs="Arial"/>
          <w:sz w:val="24"/>
          <w:szCs w:val="24"/>
        </w:rPr>
        <w:t xml:space="preserve"> i. Para el ad </w:t>
      </w:r>
      <w:proofErr w:type="spellStart"/>
      <w:r w:rsidRPr="008F0C48">
        <w:rPr>
          <w:rFonts w:ascii="Arial" w:hAnsi="Arial" w:cs="Arial"/>
          <w:sz w:val="24"/>
          <w:szCs w:val="24"/>
        </w:rPr>
        <w:t>valorem</w:t>
      </w:r>
      <w:proofErr w:type="spellEnd"/>
      <w:r w:rsidRPr="008F0C48">
        <w:rPr>
          <w:rFonts w:ascii="Arial" w:hAnsi="Arial" w:cs="Arial"/>
          <w:sz w:val="24"/>
          <w:szCs w:val="24"/>
        </w:rPr>
        <w:t xml:space="preserve"> será el precio al detallista; y</w:t>
      </w:r>
    </w:p>
    <w:p w:rsidR="007263B7" w:rsidRPr="008F0C48" w:rsidRDefault="007263B7" w:rsidP="007263B7">
      <w:pPr>
        <w:pStyle w:val="Prrafodelista"/>
        <w:spacing w:before="80" w:after="80" w:line="240" w:lineRule="auto"/>
        <w:ind w:left="1416"/>
        <w:jc w:val="both"/>
        <w:rPr>
          <w:rFonts w:ascii="Arial" w:hAnsi="Arial" w:cs="Arial"/>
          <w:sz w:val="24"/>
          <w:szCs w:val="24"/>
        </w:rPr>
      </w:pPr>
    </w:p>
    <w:p w:rsidR="007263B7" w:rsidRPr="008F0C48" w:rsidRDefault="007263B7" w:rsidP="007263B7">
      <w:pPr>
        <w:pStyle w:val="Prrafodelista"/>
        <w:spacing w:before="80" w:after="80" w:line="240" w:lineRule="auto"/>
        <w:ind w:left="1416"/>
        <w:jc w:val="both"/>
        <w:rPr>
          <w:rFonts w:ascii="Arial" w:hAnsi="Arial" w:cs="Arial"/>
          <w:sz w:val="24"/>
          <w:szCs w:val="24"/>
        </w:rPr>
      </w:pPr>
      <w:r w:rsidRPr="008F0C48">
        <w:rPr>
          <w:rFonts w:ascii="Arial" w:hAnsi="Arial" w:cs="Arial"/>
          <w:sz w:val="24"/>
          <w:szCs w:val="24"/>
        </w:rPr>
        <w:t>ii. Para la cuota específica será el litro de alcohol; y</w:t>
      </w:r>
    </w:p>
    <w:p w:rsidR="007263B7" w:rsidRPr="008F0C48" w:rsidRDefault="007263B7" w:rsidP="007263B7">
      <w:pPr>
        <w:pStyle w:val="Prrafodelista"/>
        <w:spacing w:before="80" w:after="80" w:line="240" w:lineRule="auto"/>
        <w:ind w:left="644"/>
        <w:jc w:val="both"/>
        <w:rPr>
          <w:rFonts w:ascii="Arial" w:eastAsia="Times New Roman" w:hAnsi="Arial" w:cs="Arial"/>
          <w:sz w:val="24"/>
          <w:szCs w:val="24"/>
          <w:lang w:eastAsia="es-ES"/>
        </w:rPr>
      </w:pPr>
    </w:p>
    <w:p w:rsidR="007263B7" w:rsidRPr="008F0C48" w:rsidRDefault="007263B7" w:rsidP="007263B7">
      <w:pPr>
        <w:spacing w:before="80" w:after="80" w:line="240" w:lineRule="auto"/>
        <w:ind w:left="851"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b.</w:t>
      </w:r>
      <w:r w:rsidRPr="008F0C48">
        <w:rPr>
          <w:rFonts w:ascii="Arial" w:eastAsia="Times New Roman" w:hAnsi="Arial" w:cs="Arial"/>
          <w:sz w:val="24"/>
          <w:szCs w:val="24"/>
          <w:lang w:eastAsia="es-ES"/>
        </w:rPr>
        <w:tab/>
        <w:t>En el caso de los cigarros (puros), cigarritos (puritos)</w:t>
      </w:r>
      <w:r w:rsidRPr="008F0C48">
        <w:rPr>
          <w:rFonts w:ascii="Arial" w:hAnsi="Arial" w:cs="Arial"/>
          <w:sz w:val="24"/>
          <w:szCs w:val="24"/>
        </w:rPr>
        <w:t xml:space="preserve"> </w:t>
      </w:r>
      <w:r w:rsidRPr="008F0C48">
        <w:rPr>
          <w:rFonts w:ascii="Arial" w:eastAsia="Times New Roman" w:hAnsi="Arial" w:cs="Arial"/>
          <w:sz w:val="24"/>
          <w:szCs w:val="24"/>
          <w:lang w:eastAsia="es-ES"/>
        </w:rPr>
        <w:t>y cigarrillos la base imponible será de acuerdo a lo establecido en los artículos 189 y 190 de la presente Ley.”</w:t>
      </w:r>
    </w:p>
    <w:p w:rsidR="007263B7" w:rsidRPr="008F0C48" w:rsidRDefault="007263B7" w:rsidP="007263B7">
      <w:pPr>
        <w:widowControl w:val="0"/>
        <w:spacing w:before="80" w:after="80" w:line="240" w:lineRule="auto"/>
        <w:ind w:left="284"/>
        <w:jc w:val="both"/>
        <w:rPr>
          <w:rFonts w:ascii="Arial" w:eastAsia="Calibri" w:hAnsi="Arial" w:cs="Arial"/>
          <w:sz w:val="24"/>
          <w:szCs w:val="24"/>
          <w:lang w:eastAsia="es-ES"/>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168 Exenciones objetivas</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Los bienes no contenidos en los Anexos I y II de la presente Ley; y”</w:t>
      </w:r>
    </w:p>
    <w:p w:rsidR="007263B7" w:rsidRDefault="007263B7" w:rsidP="007263B7">
      <w:pPr>
        <w:spacing w:before="80" w:after="80" w:line="240" w:lineRule="auto"/>
        <w:ind w:left="284"/>
        <w:rPr>
          <w:rFonts w:ascii="Arial" w:hAnsi="Arial" w:cs="Arial"/>
          <w:sz w:val="24"/>
          <w:szCs w:val="24"/>
        </w:rPr>
      </w:pPr>
    </w:p>
    <w:p w:rsidR="007263B7"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171 Base imponible</w:t>
      </w:r>
    </w:p>
    <w:p w:rsidR="007263B7" w:rsidRPr="008F0C48" w:rsidRDefault="007263B7" w:rsidP="007263B7">
      <w:pPr>
        <w:spacing w:before="80" w:after="80" w:line="240" w:lineRule="auto"/>
        <w:ind w:left="567" w:hanging="284"/>
        <w:jc w:val="both"/>
        <w:rPr>
          <w:rFonts w:ascii="Arial" w:hAnsi="Arial" w:cs="Arial"/>
          <w:sz w:val="24"/>
          <w:szCs w:val="24"/>
        </w:rPr>
      </w:pPr>
      <w:r w:rsidRPr="008F0C48">
        <w:rPr>
          <w:rFonts w:ascii="Arial" w:hAnsi="Arial" w:cs="Arial"/>
          <w:sz w:val="24"/>
          <w:szCs w:val="24"/>
        </w:rPr>
        <w:t>3. En las importaciones o internaciones de los siguientes bienes: jugos, refrescos, aguas gaseadas y aguas gaseadas con adición de azúcar o aromatizadas y bebidas energéticas, la base imponible será el precio al detallista.</w:t>
      </w:r>
    </w:p>
    <w:p w:rsidR="007263B7" w:rsidRPr="008F0C48" w:rsidRDefault="007263B7" w:rsidP="007263B7">
      <w:pPr>
        <w:spacing w:before="80" w:after="80" w:line="240" w:lineRule="auto"/>
        <w:jc w:val="both"/>
        <w:rPr>
          <w:rFonts w:ascii="Arial" w:hAnsi="Arial" w:cs="Arial"/>
          <w:sz w:val="24"/>
          <w:szCs w:val="24"/>
        </w:rPr>
      </w:pPr>
    </w:p>
    <w:p w:rsidR="007263B7" w:rsidRPr="008F0C48" w:rsidRDefault="007263B7" w:rsidP="00C049BD">
      <w:pPr>
        <w:pStyle w:val="Prrafodelista"/>
        <w:numPr>
          <w:ilvl w:val="0"/>
          <w:numId w:val="26"/>
        </w:numPr>
        <w:spacing w:before="80" w:after="80" w:line="240" w:lineRule="auto"/>
        <w:jc w:val="both"/>
        <w:rPr>
          <w:rFonts w:ascii="Arial" w:hAnsi="Arial" w:cs="Arial"/>
          <w:sz w:val="24"/>
          <w:szCs w:val="24"/>
        </w:rPr>
      </w:pPr>
      <w:r w:rsidRPr="008F0C48">
        <w:rPr>
          <w:rFonts w:ascii="Arial" w:hAnsi="Arial" w:cs="Arial"/>
          <w:sz w:val="24"/>
          <w:szCs w:val="24"/>
        </w:rPr>
        <w:t>En el caso de las bebidas alcohólicas, vinos y cervezas la base imponible:</w:t>
      </w:r>
    </w:p>
    <w:p w:rsidR="007263B7" w:rsidRPr="008F0C48" w:rsidRDefault="007263B7" w:rsidP="007263B7">
      <w:pPr>
        <w:pStyle w:val="Prrafodelista"/>
        <w:spacing w:before="80" w:after="80" w:line="240" w:lineRule="auto"/>
        <w:ind w:left="644"/>
        <w:jc w:val="both"/>
        <w:rPr>
          <w:rFonts w:ascii="Arial" w:hAnsi="Arial" w:cs="Arial"/>
          <w:sz w:val="24"/>
          <w:szCs w:val="24"/>
        </w:rPr>
      </w:pPr>
    </w:p>
    <w:p w:rsidR="007263B7" w:rsidRPr="008F0C48" w:rsidRDefault="007263B7" w:rsidP="007263B7">
      <w:pPr>
        <w:pStyle w:val="Prrafodelista"/>
        <w:spacing w:before="80" w:after="80" w:line="240" w:lineRule="auto"/>
        <w:ind w:left="1416"/>
        <w:jc w:val="both"/>
        <w:rPr>
          <w:rFonts w:ascii="Arial" w:hAnsi="Arial" w:cs="Arial"/>
          <w:sz w:val="24"/>
          <w:szCs w:val="24"/>
        </w:rPr>
      </w:pPr>
      <w:r w:rsidRPr="008F0C48">
        <w:rPr>
          <w:rFonts w:ascii="Arial" w:hAnsi="Arial" w:cs="Arial"/>
          <w:sz w:val="24"/>
          <w:szCs w:val="24"/>
        </w:rPr>
        <w:t xml:space="preserve"> i. Para el ad </w:t>
      </w:r>
      <w:proofErr w:type="spellStart"/>
      <w:r w:rsidRPr="008F0C48">
        <w:rPr>
          <w:rFonts w:ascii="Arial" w:hAnsi="Arial" w:cs="Arial"/>
          <w:sz w:val="24"/>
          <w:szCs w:val="24"/>
        </w:rPr>
        <w:t>valorem</w:t>
      </w:r>
      <w:proofErr w:type="spellEnd"/>
      <w:r w:rsidRPr="008F0C48">
        <w:rPr>
          <w:rFonts w:ascii="Arial" w:hAnsi="Arial" w:cs="Arial"/>
          <w:sz w:val="24"/>
          <w:szCs w:val="24"/>
        </w:rPr>
        <w:t xml:space="preserve"> será el precio al detallista; y</w:t>
      </w:r>
    </w:p>
    <w:p w:rsidR="007263B7" w:rsidRPr="008F0C48" w:rsidRDefault="007263B7" w:rsidP="007263B7">
      <w:pPr>
        <w:pStyle w:val="Prrafodelista"/>
        <w:spacing w:before="80" w:after="80" w:line="240" w:lineRule="auto"/>
        <w:ind w:left="1416"/>
        <w:jc w:val="both"/>
        <w:rPr>
          <w:rFonts w:ascii="Arial" w:hAnsi="Arial" w:cs="Arial"/>
          <w:sz w:val="24"/>
          <w:szCs w:val="24"/>
        </w:rPr>
      </w:pPr>
    </w:p>
    <w:p w:rsidR="007263B7" w:rsidRPr="008F0C48" w:rsidRDefault="007263B7" w:rsidP="007263B7">
      <w:pPr>
        <w:pStyle w:val="Prrafodelista"/>
        <w:spacing w:before="80" w:after="80" w:line="240" w:lineRule="auto"/>
        <w:ind w:left="1416"/>
        <w:jc w:val="both"/>
        <w:rPr>
          <w:rFonts w:ascii="Arial" w:hAnsi="Arial" w:cs="Arial"/>
          <w:sz w:val="24"/>
          <w:szCs w:val="24"/>
        </w:rPr>
      </w:pPr>
      <w:r w:rsidRPr="008F0C48">
        <w:rPr>
          <w:rFonts w:ascii="Arial" w:hAnsi="Arial" w:cs="Arial"/>
          <w:sz w:val="24"/>
          <w:szCs w:val="24"/>
        </w:rPr>
        <w:t>ii. Para la cuota específica será el litro de alcohol; y</w:t>
      </w:r>
    </w:p>
    <w:p w:rsidR="007263B7" w:rsidRPr="008F0C48" w:rsidRDefault="007263B7" w:rsidP="007263B7">
      <w:pPr>
        <w:pStyle w:val="Prrafodelista"/>
        <w:spacing w:before="80" w:after="80" w:line="240" w:lineRule="auto"/>
        <w:ind w:left="644"/>
        <w:jc w:val="both"/>
        <w:rPr>
          <w:rFonts w:ascii="Arial" w:eastAsia="Times New Roman" w:hAnsi="Arial" w:cs="Arial"/>
          <w:sz w:val="24"/>
          <w:szCs w:val="24"/>
          <w:lang w:eastAsia="es-ES"/>
        </w:rPr>
      </w:pPr>
    </w:p>
    <w:p w:rsidR="007263B7" w:rsidRPr="008F0C48" w:rsidRDefault="007263B7" w:rsidP="007263B7">
      <w:pPr>
        <w:spacing w:before="80" w:after="80" w:line="240" w:lineRule="auto"/>
        <w:ind w:left="1135" w:hanging="426"/>
        <w:jc w:val="both"/>
        <w:rPr>
          <w:rFonts w:ascii="Arial" w:hAnsi="Arial" w:cs="Arial"/>
          <w:sz w:val="24"/>
          <w:szCs w:val="24"/>
        </w:rPr>
      </w:pPr>
      <w:r w:rsidRPr="008F0C48">
        <w:rPr>
          <w:rFonts w:ascii="Arial" w:eastAsia="Times New Roman" w:hAnsi="Arial" w:cs="Arial"/>
          <w:sz w:val="24"/>
          <w:szCs w:val="24"/>
          <w:lang w:eastAsia="es-ES"/>
        </w:rPr>
        <w:t>b.</w:t>
      </w:r>
      <w:r w:rsidRPr="008F0C48">
        <w:rPr>
          <w:rFonts w:ascii="Arial" w:eastAsia="Times New Roman" w:hAnsi="Arial" w:cs="Arial"/>
          <w:sz w:val="24"/>
          <w:szCs w:val="24"/>
          <w:lang w:eastAsia="es-ES"/>
        </w:rPr>
        <w:tab/>
        <w:t>En el caso de los cigarros (puros), cigarritos (puritos)</w:t>
      </w:r>
      <w:r w:rsidRPr="008F0C48">
        <w:rPr>
          <w:rFonts w:ascii="Arial" w:hAnsi="Arial" w:cs="Arial"/>
          <w:sz w:val="24"/>
          <w:szCs w:val="24"/>
        </w:rPr>
        <w:t xml:space="preserve"> </w:t>
      </w:r>
      <w:r w:rsidRPr="008F0C48">
        <w:rPr>
          <w:rFonts w:ascii="Arial" w:eastAsia="Times New Roman" w:hAnsi="Arial" w:cs="Arial"/>
          <w:sz w:val="24"/>
          <w:szCs w:val="24"/>
          <w:lang w:eastAsia="es-ES"/>
        </w:rPr>
        <w:t>y cigarrillos la base imponible será de acuerdo a lo establecido en los artículos 189 y 190 de la presente Ley.”</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173 ISC al azúcar</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azúcar y sacarosa están gravadas con una alícuota de ISC porcentual sobre el precio, y no podrá gravarse en su enajenación, importación o internación con ningún otro tributo regional o municipal.”</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176 Alícuota del azúcar</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alícuota del ISC al azúcar y sacarosa es del dos por ciento (2%) y será aplicable a los incisos arancelarios de acuerdo con el Sistema Arancelario Centroamericano (SAC) que corresponda a los descritos en el artículo 173 de la presente Ley.”</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180 Pago</w:t>
      </w:r>
    </w:p>
    <w:p w:rsidR="007263B7" w:rsidRPr="008F0C48" w:rsidRDefault="007263B7" w:rsidP="00C049BD">
      <w:pPr>
        <w:numPr>
          <w:ilvl w:val="0"/>
          <w:numId w:val="9"/>
        </w:numPr>
        <w:spacing w:before="80" w:after="80" w:line="240" w:lineRule="auto"/>
        <w:ind w:left="709" w:right="103" w:hanging="425"/>
        <w:jc w:val="both"/>
        <w:rPr>
          <w:rFonts w:ascii="Arial" w:hAnsi="Arial" w:cs="Arial"/>
          <w:sz w:val="24"/>
          <w:szCs w:val="24"/>
        </w:rPr>
      </w:pPr>
      <w:r w:rsidRPr="008F0C48">
        <w:rPr>
          <w:rFonts w:ascii="Arial" w:hAnsi="Arial" w:cs="Arial"/>
          <w:sz w:val="24"/>
          <w:szCs w:val="24"/>
        </w:rPr>
        <w:t>En la enajenación de bienes, el pago se hará mensualmente a la Administración Tributaria a más tardar el quinto día calendario subsiguiente al periodo gravado; o en menores plazos conforme se establezca en el Reglamento de la presente Ley;”</w:t>
      </w:r>
    </w:p>
    <w:p w:rsidR="007263B7"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center"/>
        <w:rPr>
          <w:rFonts w:ascii="Arial" w:hAnsi="Arial" w:cs="Arial"/>
          <w:b/>
          <w:sz w:val="24"/>
          <w:szCs w:val="24"/>
        </w:rPr>
      </w:pPr>
      <w:r w:rsidRPr="008F0C48">
        <w:rPr>
          <w:rFonts w:ascii="Arial" w:hAnsi="Arial" w:cs="Arial"/>
          <w:b/>
          <w:sz w:val="24"/>
          <w:szCs w:val="24"/>
        </w:rPr>
        <w:t>“Capítulo VI</w:t>
      </w:r>
    </w:p>
    <w:p w:rsidR="007263B7" w:rsidRPr="008F0C48" w:rsidRDefault="007263B7" w:rsidP="007263B7">
      <w:pPr>
        <w:spacing w:before="80" w:after="80" w:line="240" w:lineRule="auto"/>
        <w:ind w:left="284"/>
        <w:jc w:val="center"/>
        <w:rPr>
          <w:rFonts w:ascii="Arial" w:hAnsi="Arial" w:cs="Arial"/>
          <w:b/>
          <w:sz w:val="24"/>
          <w:szCs w:val="24"/>
        </w:rPr>
      </w:pPr>
      <w:r w:rsidRPr="008F0C48">
        <w:rPr>
          <w:rFonts w:ascii="Arial" w:hAnsi="Arial" w:cs="Arial"/>
          <w:b/>
          <w:sz w:val="24"/>
          <w:szCs w:val="24"/>
        </w:rPr>
        <w:t>Impuesto Específico al Consumo de Cigarrillos y Otros Productos de Tabaco (IECT)”</w:t>
      </w:r>
    </w:p>
    <w:p w:rsidR="007263B7" w:rsidRPr="008F0C48" w:rsidRDefault="007263B7" w:rsidP="007263B7">
      <w:pPr>
        <w:spacing w:before="80" w:after="80" w:line="240" w:lineRule="auto"/>
        <w:ind w:left="284"/>
        <w:jc w:val="center"/>
        <w:rPr>
          <w:rFonts w:ascii="Arial" w:hAnsi="Arial" w:cs="Arial"/>
          <w:b/>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187 Hecho generador y su realización</w:t>
      </w:r>
    </w:p>
    <w:p w:rsidR="007263B7"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Los cigarrillos, cigarros (puros), cigarritos (puritos) y la picadura de tabaco para hacer cigarrillos están gravados con Impuesto Específico al Consumo de Cigarrillos y Otros Productos de Tabaco, en adelante denominado IECT, al realizarse los siguientes actos:</w:t>
      </w:r>
    </w:p>
    <w:p w:rsidR="007263B7" w:rsidRDefault="007263B7" w:rsidP="00C049BD">
      <w:pPr>
        <w:pStyle w:val="Prrafodelista"/>
        <w:numPr>
          <w:ilvl w:val="0"/>
          <w:numId w:val="22"/>
        </w:numPr>
        <w:spacing w:before="80" w:after="80" w:line="240" w:lineRule="auto"/>
        <w:jc w:val="both"/>
        <w:rPr>
          <w:rFonts w:ascii="Arial" w:hAnsi="Arial" w:cs="Arial"/>
          <w:sz w:val="24"/>
          <w:szCs w:val="24"/>
        </w:rPr>
      </w:pPr>
      <w:r w:rsidRPr="008F0C48">
        <w:rPr>
          <w:rFonts w:ascii="Arial" w:hAnsi="Arial" w:cs="Arial"/>
          <w:sz w:val="24"/>
          <w:szCs w:val="24"/>
        </w:rPr>
        <w:t>La importación o internación; y</w:t>
      </w:r>
    </w:p>
    <w:p w:rsidR="007263B7" w:rsidRPr="008F0C48" w:rsidRDefault="007263B7" w:rsidP="007263B7">
      <w:pPr>
        <w:pStyle w:val="Prrafodelista"/>
        <w:spacing w:before="80" w:after="80" w:line="240" w:lineRule="auto"/>
        <w:ind w:left="644"/>
        <w:jc w:val="both"/>
        <w:rPr>
          <w:rFonts w:ascii="Arial" w:hAnsi="Arial" w:cs="Arial"/>
          <w:sz w:val="24"/>
          <w:szCs w:val="24"/>
        </w:rPr>
      </w:pPr>
    </w:p>
    <w:p w:rsidR="007263B7" w:rsidRPr="008F0C48" w:rsidRDefault="007263B7" w:rsidP="00C049BD">
      <w:pPr>
        <w:pStyle w:val="Prrafodelista"/>
        <w:numPr>
          <w:ilvl w:val="0"/>
          <w:numId w:val="22"/>
        </w:numPr>
        <w:spacing w:before="80" w:after="80" w:line="240" w:lineRule="auto"/>
        <w:jc w:val="both"/>
        <w:rPr>
          <w:rFonts w:ascii="Arial" w:hAnsi="Arial" w:cs="Arial"/>
          <w:sz w:val="24"/>
          <w:szCs w:val="24"/>
        </w:rPr>
      </w:pPr>
      <w:r w:rsidRPr="008F0C48">
        <w:rPr>
          <w:rFonts w:ascii="Arial" w:hAnsi="Arial" w:cs="Arial"/>
          <w:sz w:val="24"/>
          <w:szCs w:val="24"/>
        </w:rPr>
        <w:t>La enajenación de la producción nacional.”</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188 Sujetos obligados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Son contribuyentes del IECT, las personas naturales o jurídicas que fabriquen y enajenen, importen o internen cigarrillos, cigarros, cigarritos y la picadura de tabaco para hacer cigarrillos.” </w:t>
      </w:r>
    </w:p>
    <w:p w:rsidR="007263B7" w:rsidRPr="008F0C48" w:rsidRDefault="007263B7" w:rsidP="007263B7">
      <w:pPr>
        <w:spacing w:before="80" w:after="80" w:line="240" w:lineRule="auto"/>
        <w:ind w:left="284"/>
        <w:jc w:val="both"/>
        <w:rPr>
          <w:rFonts w:ascii="Arial" w:hAnsi="Arial" w:cs="Arial"/>
          <w:b/>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189 Base imponible</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base imponible del IECT de cigarrillos, es el millar (1,000) de cigarrillos, o su equivalente por unidad. En el caso de los cigarros, cigarritos y la picadura de tabaco para hacer cigarrillos la base imponible es el peso medido por cada  kilogramo.”</w:t>
      </w:r>
    </w:p>
    <w:p w:rsidR="007263B7" w:rsidRPr="008F0C48" w:rsidRDefault="007263B7" w:rsidP="007263B7">
      <w:pPr>
        <w:spacing w:before="80" w:after="80" w:line="240" w:lineRule="auto"/>
        <w:ind w:left="284"/>
        <w:jc w:val="both"/>
        <w:rPr>
          <w:rFonts w:ascii="Arial" w:hAnsi="Arial" w:cs="Arial"/>
          <w:b/>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190 Tarifa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cuota del IECT, aplicable a partir del 1 de enero de cada año, será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283"/>
        <w:gridCol w:w="4525"/>
      </w:tblGrid>
      <w:tr w:rsidR="007263B7" w:rsidRPr="008F0C48" w:rsidTr="00F52B0D">
        <w:trPr>
          <w:trHeight w:val="227"/>
          <w:jc w:val="center"/>
        </w:trPr>
        <w:tc>
          <w:tcPr>
            <w:tcW w:w="0" w:type="auto"/>
            <w:vMerge w:val="restart"/>
            <w:shd w:val="clear" w:color="auto" w:fill="auto"/>
            <w:vAlign w:val="center"/>
          </w:tcPr>
          <w:p w:rsidR="007263B7" w:rsidRPr="008F0C48" w:rsidRDefault="007263B7" w:rsidP="00F52B0D">
            <w:pPr>
              <w:spacing w:after="0" w:line="240" w:lineRule="auto"/>
              <w:ind w:left="24"/>
              <w:jc w:val="both"/>
              <w:rPr>
                <w:rFonts w:ascii="Arial" w:hAnsi="Arial" w:cs="Arial"/>
                <w:sz w:val="24"/>
                <w:szCs w:val="24"/>
              </w:rPr>
            </w:pPr>
            <w:r w:rsidRPr="008F0C48">
              <w:rPr>
                <w:rFonts w:ascii="Arial" w:hAnsi="Arial" w:cs="Arial"/>
                <w:sz w:val="24"/>
                <w:szCs w:val="24"/>
              </w:rPr>
              <w:t>Año</w:t>
            </w:r>
          </w:p>
        </w:tc>
        <w:tc>
          <w:tcPr>
            <w:tcW w:w="0" w:type="auto"/>
            <w:gridSpan w:val="2"/>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Cuota en Córdobas</w:t>
            </w:r>
          </w:p>
        </w:tc>
      </w:tr>
      <w:tr w:rsidR="007263B7" w:rsidRPr="008F0C48" w:rsidTr="00F52B0D">
        <w:trPr>
          <w:trHeight w:val="227"/>
          <w:jc w:val="center"/>
        </w:trPr>
        <w:tc>
          <w:tcPr>
            <w:tcW w:w="0" w:type="auto"/>
            <w:vMerge/>
            <w:shd w:val="clear" w:color="auto" w:fill="auto"/>
            <w:vAlign w:val="center"/>
          </w:tcPr>
          <w:p w:rsidR="007263B7" w:rsidRPr="008F0C48" w:rsidRDefault="007263B7" w:rsidP="00F52B0D">
            <w:pPr>
              <w:spacing w:after="0" w:line="240" w:lineRule="auto"/>
              <w:ind w:left="24"/>
              <w:jc w:val="both"/>
              <w:rPr>
                <w:rFonts w:ascii="Arial" w:hAnsi="Arial" w:cs="Arial"/>
                <w:sz w:val="24"/>
                <w:szCs w:val="24"/>
              </w:rPr>
            </w:pPr>
          </w:p>
        </w:tc>
        <w:tc>
          <w:tcPr>
            <w:tcW w:w="0" w:type="auto"/>
            <w:shd w:val="clear" w:color="auto" w:fill="auto"/>
            <w:vAlign w:val="center"/>
          </w:tcPr>
          <w:p w:rsidR="007263B7" w:rsidRPr="008F0C48" w:rsidRDefault="007263B7" w:rsidP="00F52B0D">
            <w:pPr>
              <w:spacing w:after="0" w:line="240" w:lineRule="auto"/>
              <w:jc w:val="both"/>
              <w:rPr>
                <w:rFonts w:ascii="Arial" w:hAnsi="Arial" w:cs="Arial"/>
                <w:sz w:val="24"/>
                <w:szCs w:val="24"/>
              </w:rPr>
            </w:pPr>
            <w:r w:rsidRPr="008F0C48">
              <w:rPr>
                <w:rFonts w:ascii="Arial" w:hAnsi="Arial" w:cs="Arial"/>
                <w:sz w:val="24"/>
                <w:szCs w:val="24"/>
              </w:rPr>
              <w:t>Cigarrillos</w:t>
            </w:r>
          </w:p>
        </w:tc>
        <w:tc>
          <w:tcPr>
            <w:tcW w:w="0" w:type="auto"/>
            <w:shd w:val="clear" w:color="auto" w:fill="auto"/>
          </w:tcPr>
          <w:p w:rsidR="007263B7" w:rsidRPr="008F0C48" w:rsidRDefault="007263B7" w:rsidP="00F52B0D">
            <w:pPr>
              <w:spacing w:after="0" w:line="240" w:lineRule="auto"/>
              <w:jc w:val="both"/>
              <w:rPr>
                <w:rFonts w:ascii="Arial" w:hAnsi="Arial" w:cs="Arial"/>
                <w:sz w:val="24"/>
                <w:szCs w:val="24"/>
              </w:rPr>
            </w:pPr>
            <w:r w:rsidRPr="008F0C48">
              <w:rPr>
                <w:rFonts w:ascii="Arial" w:hAnsi="Arial" w:cs="Arial"/>
                <w:sz w:val="24"/>
                <w:szCs w:val="24"/>
              </w:rPr>
              <w:t>Cigarros, cigarritos y picadura de tabaco</w:t>
            </w:r>
          </w:p>
        </w:tc>
      </w:tr>
      <w:tr w:rsidR="007263B7" w:rsidRPr="008F0C48" w:rsidTr="00F52B0D">
        <w:trPr>
          <w:trHeight w:val="227"/>
          <w:jc w:val="center"/>
        </w:trPr>
        <w:tc>
          <w:tcPr>
            <w:tcW w:w="0" w:type="auto"/>
            <w:shd w:val="clear" w:color="auto" w:fill="auto"/>
            <w:vAlign w:val="center"/>
          </w:tcPr>
          <w:p w:rsidR="007263B7" w:rsidRPr="008F0C48" w:rsidRDefault="007263B7" w:rsidP="00F52B0D">
            <w:pPr>
              <w:spacing w:after="0" w:line="240" w:lineRule="auto"/>
              <w:ind w:left="24"/>
              <w:jc w:val="both"/>
              <w:rPr>
                <w:rFonts w:ascii="Arial" w:hAnsi="Arial" w:cs="Arial"/>
                <w:sz w:val="24"/>
                <w:szCs w:val="24"/>
              </w:rPr>
            </w:pPr>
            <w:r w:rsidRPr="008F0C48">
              <w:rPr>
                <w:rFonts w:ascii="Arial" w:hAnsi="Arial" w:cs="Arial"/>
                <w:sz w:val="24"/>
                <w:szCs w:val="24"/>
              </w:rPr>
              <w:lastRenderedPageBreak/>
              <w:t>2019</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2,000.00</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1,335.00</w:t>
            </w:r>
          </w:p>
        </w:tc>
      </w:tr>
      <w:tr w:rsidR="007263B7" w:rsidRPr="008F0C48" w:rsidTr="00F52B0D">
        <w:trPr>
          <w:trHeight w:val="227"/>
          <w:jc w:val="center"/>
        </w:trPr>
        <w:tc>
          <w:tcPr>
            <w:tcW w:w="0" w:type="auto"/>
            <w:shd w:val="clear" w:color="auto" w:fill="auto"/>
            <w:vAlign w:val="center"/>
          </w:tcPr>
          <w:p w:rsidR="007263B7" w:rsidRPr="008F0C48" w:rsidRDefault="007263B7" w:rsidP="00F52B0D">
            <w:pPr>
              <w:spacing w:after="0" w:line="240" w:lineRule="auto"/>
              <w:ind w:left="24"/>
              <w:jc w:val="both"/>
              <w:rPr>
                <w:rFonts w:ascii="Arial" w:hAnsi="Arial" w:cs="Arial"/>
                <w:sz w:val="24"/>
                <w:szCs w:val="24"/>
              </w:rPr>
            </w:pPr>
            <w:r w:rsidRPr="008F0C48">
              <w:rPr>
                <w:rFonts w:ascii="Arial" w:hAnsi="Arial" w:cs="Arial"/>
                <w:sz w:val="24"/>
                <w:szCs w:val="24"/>
              </w:rPr>
              <w:t>2020</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2,500.00</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1,670.00</w:t>
            </w:r>
          </w:p>
        </w:tc>
      </w:tr>
      <w:tr w:rsidR="007263B7" w:rsidRPr="008F0C48" w:rsidTr="00F52B0D">
        <w:trPr>
          <w:trHeight w:val="227"/>
          <w:jc w:val="center"/>
        </w:trPr>
        <w:tc>
          <w:tcPr>
            <w:tcW w:w="0" w:type="auto"/>
            <w:shd w:val="clear" w:color="auto" w:fill="auto"/>
            <w:vAlign w:val="center"/>
          </w:tcPr>
          <w:p w:rsidR="007263B7" w:rsidRPr="008F0C48" w:rsidRDefault="007263B7" w:rsidP="00F52B0D">
            <w:pPr>
              <w:spacing w:after="0" w:line="240" w:lineRule="auto"/>
              <w:ind w:left="24"/>
              <w:jc w:val="both"/>
              <w:rPr>
                <w:rFonts w:ascii="Arial" w:hAnsi="Arial" w:cs="Arial"/>
                <w:sz w:val="24"/>
                <w:szCs w:val="24"/>
              </w:rPr>
            </w:pPr>
            <w:r w:rsidRPr="008F0C48">
              <w:rPr>
                <w:rFonts w:ascii="Arial" w:hAnsi="Arial" w:cs="Arial"/>
                <w:sz w:val="24"/>
                <w:szCs w:val="24"/>
              </w:rPr>
              <w:t>2021</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3,450.00</w:t>
            </w:r>
          </w:p>
        </w:tc>
        <w:tc>
          <w:tcPr>
            <w:tcW w:w="0" w:type="auto"/>
            <w:shd w:val="clear" w:color="auto" w:fill="auto"/>
            <w:vAlign w:val="center"/>
          </w:tcPr>
          <w:p w:rsidR="007263B7" w:rsidRPr="008F0C48" w:rsidRDefault="007263B7" w:rsidP="00F52B0D">
            <w:pPr>
              <w:spacing w:after="0" w:line="240" w:lineRule="auto"/>
              <w:jc w:val="center"/>
              <w:rPr>
                <w:rFonts w:ascii="Arial" w:hAnsi="Arial" w:cs="Arial"/>
                <w:sz w:val="24"/>
                <w:szCs w:val="24"/>
              </w:rPr>
            </w:pPr>
            <w:r w:rsidRPr="008F0C48">
              <w:rPr>
                <w:rFonts w:ascii="Arial" w:hAnsi="Arial" w:cs="Arial"/>
                <w:sz w:val="24"/>
                <w:szCs w:val="24"/>
              </w:rPr>
              <w:t>2,300.00</w:t>
            </w:r>
          </w:p>
        </w:tc>
      </w:tr>
    </w:tbl>
    <w:p w:rsidR="007263B7"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cuota del IECT será aplicable a los incisos arancelarios de acuerdo con el Sistema Arancelario Centroamericano (SAC) que corresponda a los descritos en el artículo 187 de la presente Ley.”</w:t>
      </w:r>
    </w:p>
    <w:p w:rsidR="007263B7" w:rsidRPr="008F0C48" w:rsidRDefault="007263B7" w:rsidP="007263B7">
      <w:pPr>
        <w:spacing w:before="80" w:after="80" w:line="240" w:lineRule="auto"/>
        <w:ind w:left="284"/>
        <w:jc w:val="both"/>
        <w:rPr>
          <w:rFonts w:ascii="Arial" w:hAnsi="Arial" w:cs="Arial"/>
          <w:sz w:val="24"/>
          <w:szCs w:val="24"/>
          <w:shd w:val="clear" w:color="auto" w:fill="FFFF00"/>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191 Actualización y publicación de la cuota del IECT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La cuota del IECT será actualizada anualmente a partir del 1 de enero de 2022, tomando el mayor entre la devaluación anual del tipo de cambio oficial del Córdoba con respecto al Dólar de los Estados Unidos de América y la tasa de inflación anual del Índice de Precios al Consumidor (IPC) que publica el Banco Central de Nicaragua (BCN), observadas en los últimos doce meses disponibles.” </w:t>
      </w:r>
    </w:p>
    <w:p w:rsidR="007263B7" w:rsidRPr="008F0C48" w:rsidRDefault="007263B7" w:rsidP="007263B7">
      <w:pPr>
        <w:spacing w:before="80" w:after="80" w:line="240" w:lineRule="auto"/>
        <w:ind w:left="284"/>
        <w:jc w:val="both"/>
        <w:rPr>
          <w:rFonts w:ascii="Arial" w:hAnsi="Arial" w:cs="Arial"/>
          <w:b/>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192 Obligaciones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Los responsables recaudadores del IECT, están sujet</w:t>
      </w:r>
      <w:r>
        <w:rPr>
          <w:rFonts w:ascii="Arial" w:hAnsi="Arial" w:cs="Arial"/>
          <w:sz w:val="24"/>
          <w:szCs w:val="24"/>
        </w:rPr>
        <w:t>o</w:t>
      </w:r>
      <w:r w:rsidRPr="008F0C48">
        <w:rPr>
          <w:rFonts w:ascii="Arial" w:hAnsi="Arial" w:cs="Arial"/>
          <w:sz w:val="24"/>
          <w:szCs w:val="24"/>
        </w:rPr>
        <w:t xml:space="preserve">s a las mismas obligaciones de los responsables del ISC establecidas en este Título, en lo aplicable.” </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5" w:hanging="1"/>
        <w:jc w:val="both"/>
        <w:rPr>
          <w:rFonts w:ascii="Arial" w:hAnsi="Arial" w:cs="Arial"/>
          <w:b/>
          <w:sz w:val="24"/>
          <w:szCs w:val="24"/>
        </w:rPr>
      </w:pPr>
      <w:r w:rsidRPr="008F0C48">
        <w:rPr>
          <w:rFonts w:ascii="Arial" w:hAnsi="Arial" w:cs="Arial"/>
          <w:b/>
          <w:sz w:val="24"/>
          <w:szCs w:val="24"/>
        </w:rPr>
        <w:t>“Artículo 195 Tarifas conglobadas de los bienes derivados del petróleo</w:t>
      </w:r>
    </w:p>
    <w:p w:rsidR="007263B7" w:rsidRPr="008F0C48" w:rsidRDefault="007263B7" w:rsidP="007263B7">
      <w:pPr>
        <w:spacing w:before="80" w:after="80" w:line="240" w:lineRule="auto"/>
        <w:ind w:left="285" w:hanging="1"/>
        <w:jc w:val="both"/>
        <w:rPr>
          <w:rFonts w:ascii="Arial" w:hAnsi="Arial" w:cs="Arial"/>
          <w:sz w:val="24"/>
          <w:szCs w:val="24"/>
        </w:rPr>
      </w:pPr>
      <w:r w:rsidRPr="008F0C48">
        <w:rPr>
          <w:rFonts w:ascii="Arial" w:hAnsi="Arial" w:cs="Arial"/>
          <w:sz w:val="24"/>
          <w:szCs w:val="24"/>
        </w:rPr>
        <w:t>A los bienes derivados del petróleo se les aplicará la tarifa conglobada del IECC siguiente:</w:t>
      </w:r>
    </w:p>
    <w:tbl>
      <w:tblPr>
        <w:tblStyle w:val="Tablaconcuadrcula"/>
        <w:tblW w:w="0" w:type="auto"/>
        <w:tblInd w:w="1448" w:type="dxa"/>
        <w:tblLook w:val="01E0" w:firstRow="1" w:lastRow="1" w:firstColumn="1" w:lastColumn="1" w:noHBand="0" w:noVBand="0"/>
      </w:tblPr>
      <w:tblGrid>
        <w:gridCol w:w="3217"/>
        <w:gridCol w:w="1993"/>
        <w:gridCol w:w="1500"/>
      </w:tblGrid>
      <w:tr w:rsidR="007263B7" w:rsidRPr="008F0C48" w:rsidTr="00F52B0D">
        <w:trPr>
          <w:trHeight w:val="38"/>
        </w:trPr>
        <w:tc>
          <w:tcPr>
            <w:tcW w:w="0" w:type="auto"/>
            <w:vMerge w:val="restart"/>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Producto</w:t>
            </w:r>
          </w:p>
        </w:tc>
        <w:tc>
          <w:tcPr>
            <w:tcW w:w="0" w:type="auto"/>
            <w:gridSpan w:val="2"/>
            <w:vAlign w:val="center"/>
          </w:tcPr>
          <w:p w:rsidR="007263B7" w:rsidRPr="008F0C48" w:rsidRDefault="007263B7" w:rsidP="00F52B0D">
            <w:pPr>
              <w:keepNext/>
              <w:keepLines/>
              <w:ind w:right="16"/>
              <w:jc w:val="center"/>
              <w:rPr>
                <w:rFonts w:ascii="Arial" w:hAnsi="Arial" w:cs="Arial"/>
                <w:b/>
                <w:sz w:val="24"/>
                <w:szCs w:val="24"/>
              </w:rPr>
            </w:pPr>
            <w:r w:rsidRPr="008F0C48">
              <w:rPr>
                <w:rFonts w:ascii="Arial" w:hAnsi="Arial" w:cs="Arial"/>
                <w:b/>
                <w:sz w:val="24"/>
                <w:szCs w:val="24"/>
              </w:rPr>
              <w:t>Litro</w:t>
            </w:r>
          </w:p>
        </w:tc>
      </w:tr>
      <w:tr w:rsidR="007263B7" w:rsidRPr="008F0C48" w:rsidTr="00F52B0D">
        <w:trPr>
          <w:trHeight w:val="304"/>
        </w:trPr>
        <w:tc>
          <w:tcPr>
            <w:tcW w:w="0" w:type="auto"/>
            <w:vMerge/>
            <w:vAlign w:val="bottom"/>
          </w:tcPr>
          <w:p w:rsidR="007263B7" w:rsidRPr="008F0C48" w:rsidRDefault="007263B7" w:rsidP="00F52B0D">
            <w:pPr>
              <w:rPr>
                <w:rFonts w:ascii="Arial" w:hAnsi="Arial" w:cs="Arial"/>
                <w:b/>
                <w:sz w:val="24"/>
                <w:szCs w:val="24"/>
              </w:rPr>
            </w:pPr>
          </w:p>
        </w:tc>
        <w:tc>
          <w:tcPr>
            <w:tcW w:w="0" w:type="auto"/>
            <w:vAlign w:val="center"/>
          </w:tcPr>
          <w:p w:rsidR="007263B7" w:rsidRPr="008F0C48" w:rsidRDefault="007263B7" w:rsidP="00F52B0D">
            <w:pPr>
              <w:keepNext/>
              <w:keepLines/>
              <w:ind w:right="16"/>
              <w:jc w:val="center"/>
              <w:rPr>
                <w:rFonts w:ascii="Arial" w:hAnsi="Arial" w:cs="Arial"/>
                <w:b/>
                <w:sz w:val="24"/>
                <w:szCs w:val="24"/>
              </w:rPr>
            </w:pPr>
            <w:r w:rsidRPr="008F0C48">
              <w:rPr>
                <w:rFonts w:ascii="Arial" w:hAnsi="Arial" w:cs="Arial"/>
                <w:b/>
                <w:sz w:val="24"/>
                <w:szCs w:val="24"/>
              </w:rPr>
              <w:t>Pacífico/Centro</w:t>
            </w:r>
          </w:p>
        </w:tc>
        <w:tc>
          <w:tcPr>
            <w:tcW w:w="0" w:type="auto"/>
            <w:vAlign w:val="center"/>
          </w:tcPr>
          <w:p w:rsidR="007263B7" w:rsidRPr="008F0C48" w:rsidRDefault="007263B7" w:rsidP="00F52B0D">
            <w:pPr>
              <w:keepNext/>
              <w:keepLines/>
              <w:ind w:right="16"/>
              <w:jc w:val="center"/>
              <w:rPr>
                <w:rFonts w:ascii="Arial" w:hAnsi="Arial" w:cs="Arial"/>
                <w:b/>
                <w:sz w:val="24"/>
                <w:szCs w:val="24"/>
              </w:rPr>
            </w:pPr>
            <w:r w:rsidRPr="008F0C48">
              <w:rPr>
                <w:rFonts w:ascii="Arial" w:hAnsi="Arial" w:cs="Arial"/>
                <w:b/>
                <w:sz w:val="24"/>
                <w:szCs w:val="24"/>
              </w:rPr>
              <w:t>Caribe</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TURBO JET (Aeropuerto)</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US$ 0.0023</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US$ 0.0023</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AV GAS</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US$ 0.2384</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US$ 0.2384</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GASOLINA PREMIUM</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US$ 0.1845</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US$ 0.1845</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GASOLINA REGULAR</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US$ 0.1837</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US$ 0.1131</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VARSOL</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US$ 0.0456</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US$ 0.0456</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KEROSENE</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US$ 0.1115</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US$ 0.0579</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DIÉSEL</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US$ 0.1430</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US$ 0.1081</w:t>
            </w:r>
          </w:p>
        </w:tc>
      </w:tr>
      <w:tr w:rsidR="007263B7" w:rsidRPr="008F0C48" w:rsidTr="00F52B0D">
        <w:trPr>
          <w:trHeight w:val="24"/>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FUEL OIL PARA ENERGÍA</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Exento</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Exento</w:t>
            </w:r>
          </w:p>
        </w:tc>
      </w:tr>
      <w:tr w:rsidR="007263B7" w:rsidRPr="008F0C48" w:rsidTr="00F52B0D">
        <w:trPr>
          <w:trHeight w:val="256"/>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FUEL OIL OTROS</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US$ 0.0498</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US$ 0.0498</w:t>
            </w:r>
          </w:p>
        </w:tc>
      </w:tr>
      <w:tr w:rsidR="007263B7" w:rsidRPr="008F0C48" w:rsidTr="00F52B0D">
        <w:trPr>
          <w:trHeight w:val="263"/>
        </w:trPr>
        <w:tc>
          <w:tcPr>
            <w:tcW w:w="0" w:type="auto"/>
            <w:vAlign w:val="bottom"/>
          </w:tcPr>
          <w:p w:rsidR="007263B7" w:rsidRPr="008F0C48" w:rsidRDefault="007263B7" w:rsidP="00F52B0D">
            <w:pPr>
              <w:rPr>
                <w:rFonts w:ascii="Arial" w:hAnsi="Arial" w:cs="Arial"/>
                <w:b/>
                <w:sz w:val="24"/>
                <w:szCs w:val="24"/>
              </w:rPr>
            </w:pPr>
            <w:r w:rsidRPr="008F0C48">
              <w:rPr>
                <w:rFonts w:ascii="Arial" w:hAnsi="Arial" w:cs="Arial"/>
                <w:b/>
                <w:sz w:val="24"/>
                <w:szCs w:val="24"/>
              </w:rPr>
              <w:t>ASFALTO</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US$ 0.1230</w:t>
            </w:r>
          </w:p>
        </w:tc>
        <w:tc>
          <w:tcPr>
            <w:tcW w:w="0" w:type="auto"/>
            <w:vAlign w:val="center"/>
          </w:tcPr>
          <w:p w:rsidR="007263B7" w:rsidRPr="008F0C48" w:rsidRDefault="007263B7" w:rsidP="00F52B0D">
            <w:pPr>
              <w:keepNext/>
              <w:keepLines/>
              <w:ind w:right="16"/>
              <w:jc w:val="center"/>
              <w:rPr>
                <w:rFonts w:ascii="Arial" w:hAnsi="Arial" w:cs="Arial"/>
                <w:sz w:val="24"/>
                <w:szCs w:val="24"/>
              </w:rPr>
            </w:pPr>
            <w:r w:rsidRPr="008F0C48">
              <w:rPr>
                <w:rFonts w:ascii="Arial" w:hAnsi="Arial" w:cs="Arial"/>
                <w:sz w:val="24"/>
                <w:szCs w:val="24"/>
              </w:rPr>
              <w:t>US$ 0.1230</w:t>
            </w:r>
          </w:p>
        </w:tc>
      </w:tr>
    </w:tbl>
    <w:p w:rsidR="007263B7" w:rsidRPr="008F0C48" w:rsidRDefault="007263B7" w:rsidP="007263B7">
      <w:pPr>
        <w:spacing w:before="80" w:after="80" w:line="240" w:lineRule="auto"/>
        <w:ind w:left="142"/>
        <w:jc w:val="both"/>
        <w:rPr>
          <w:rFonts w:ascii="Arial" w:hAnsi="Arial" w:cs="Arial"/>
          <w:sz w:val="24"/>
          <w:szCs w:val="24"/>
        </w:rPr>
      </w:pPr>
      <w:r w:rsidRPr="008F0C48">
        <w:rPr>
          <w:rFonts w:ascii="Arial" w:hAnsi="Arial" w:cs="Arial"/>
          <w:sz w:val="24"/>
          <w:szCs w:val="24"/>
        </w:rPr>
        <w:t>La tarifa conglobada del IECC será aplicable a los incisos arancelarios de acuerdo con el Sistema Arancelario Centroamericano (SAC) que corresponda a los descritos en la tabla anterior. Para efecto del pago del IECC en Córdobas, se utilizará el tipo de cambio oficial del Córdoba respecto al Dólar de los Estados Unidos de América que publica el Banco Central de Nicaragua (BCN).”</w:t>
      </w:r>
    </w:p>
    <w:p w:rsidR="007263B7" w:rsidRPr="008F0C48" w:rsidRDefault="007263B7" w:rsidP="007263B7">
      <w:pPr>
        <w:spacing w:before="80" w:after="80" w:line="240" w:lineRule="auto"/>
        <w:ind w:left="142"/>
        <w:jc w:val="both"/>
        <w:rPr>
          <w:rFonts w:ascii="Arial" w:hAnsi="Arial" w:cs="Arial"/>
          <w:sz w:val="24"/>
          <w:szCs w:val="24"/>
        </w:rPr>
      </w:pPr>
    </w:p>
    <w:p w:rsidR="007263B7" w:rsidRPr="008F0C48" w:rsidRDefault="007263B7" w:rsidP="007263B7">
      <w:pPr>
        <w:spacing w:before="80" w:after="80" w:line="240" w:lineRule="auto"/>
        <w:ind w:left="142"/>
        <w:jc w:val="both"/>
        <w:rPr>
          <w:rFonts w:ascii="Arial" w:hAnsi="Arial" w:cs="Arial"/>
          <w:b/>
          <w:sz w:val="24"/>
          <w:szCs w:val="24"/>
        </w:rPr>
      </w:pPr>
      <w:r w:rsidRPr="008F0C48">
        <w:rPr>
          <w:rFonts w:ascii="Arial" w:hAnsi="Arial" w:cs="Arial"/>
          <w:b/>
          <w:sz w:val="24"/>
          <w:szCs w:val="24"/>
        </w:rPr>
        <w:t>“Artículo 198 Naturaleza</w:t>
      </w:r>
    </w:p>
    <w:p w:rsidR="007263B7" w:rsidRPr="008F0C48" w:rsidRDefault="007263B7" w:rsidP="007263B7">
      <w:pPr>
        <w:spacing w:before="80" w:after="80" w:line="240" w:lineRule="auto"/>
        <w:ind w:left="142"/>
        <w:jc w:val="both"/>
        <w:rPr>
          <w:rFonts w:ascii="Arial" w:hAnsi="Arial" w:cs="Arial"/>
          <w:sz w:val="24"/>
          <w:szCs w:val="24"/>
        </w:rPr>
      </w:pPr>
      <w:r w:rsidRPr="008F0C48">
        <w:rPr>
          <w:rFonts w:ascii="Arial" w:hAnsi="Arial" w:cs="Arial"/>
          <w:sz w:val="24"/>
          <w:szCs w:val="24"/>
        </w:rPr>
        <w:t xml:space="preserve">El IECC grava por una sola vez la enajenación, importación </w:t>
      </w:r>
      <w:proofErr w:type="spellStart"/>
      <w:r w:rsidRPr="008F0C48">
        <w:rPr>
          <w:rFonts w:ascii="Arial" w:hAnsi="Arial" w:cs="Arial"/>
          <w:sz w:val="24"/>
          <w:szCs w:val="24"/>
        </w:rPr>
        <w:t>e</w:t>
      </w:r>
      <w:proofErr w:type="spellEnd"/>
      <w:r w:rsidRPr="008F0C48">
        <w:rPr>
          <w:rFonts w:ascii="Arial" w:hAnsi="Arial" w:cs="Arial"/>
          <w:sz w:val="24"/>
          <w:szCs w:val="24"/>
        </w:rPr>
        <w:t xml:space="preserve"> internación de los bienes derivados del petróleo comprendidos en el artículo 195 de la presente Ley.</w:t>
      </w:r>
    </w:p>
    <w:p w:rsidR="007263B7" w:rsidRPr="008F0C48" w:rsidRDefault="007263B7" w:rsidP="007263B7">
      <w:pPr>
        <w:spacing w:before="80" w:after="80" w:line="240" w:lineRule="auto"/>
        <w:ind w:left="142"/>
        <w:jc w:val="both"/>
        <w:rPr>
          <w:rFonts w:ascii="Arial" w:hAnsi="Arial" w:cs="Arial"/>
          <w:sz w:val="24"/>
          <w:szCs w:val="24"/>
        </w:rPr>
      </w:pPr>
    </w:p>
    <w:p w:rsidR="007263B7" w:rsidRPr="008F0C48" w:rsidRDefault="007263B7" w:rsidP="007263B7">
      <w:pPr>
        <w:spacing w:before="80" w:after="80" w:line="240" w:lineRule="auto"/>
        <w:ind w:left="142"/>
        <w:jc w:val="both"/>
        <w:rPr>
          <w:rFonts w:ascii="Arial" w:hAnsi="Arial" w:cs="Arial"/>
          <w:sz w:val="24"/>
          <w:szCs w:val="24"/>
        </w:rPr>
      </w:pPr>
      <w:r w:rsidRPr="008F0C48">
        <w:rPr>
          <w:rFonts w:ascii="Arial" w:hAnsi="Arial" w:cs="Arial"/>
          <w:sz w:val="24"/>
          <w:szCs w:val="24"/>
        </w:rPr>
        <w:t>El fabricante o productor efectuará el traslado del IECC en su primera enajenación al adquirente, excepto cuando esta se realice a un distribuidor local mayorista, en cuyo caso dicho distribuidor deberá recaudar el impuesto en la subsiguiente enajenación que realice.”</w:t>
      </w:r>
    </w:p>
    <w:p w:rsidR="007263B7" w:rsidRDefault="007263B7" w:rsidP="007263B7">
      <w:pPr>
        <w:spacing w:before="80" w:after="80" w:line="240" w:lineRule="auto"/>
        <w:ind w:left="142"/>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215 Naturaleza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El IEFOMAV grava por una sola vez la enajenación, importación </w:t>
      </w:r>
      <w:proofErr w:type="spellStart"/>
      <w:r w:rsidRPr="008F0C48">
        <w:rPr>
          <w:rFonts w:ascii="Arial" w:hAnsi="Arial" w:cs="Arial"/>
          <w:sz w:val="24"/>
          <w:szCs w:val="24"/>
        </w:rPr>
        <w:t>e</w:t>
      </w:r>
      <w:proofErr w:type="spellEnd"/>
      <w:r w:rsidRPr="008F0C48">
        <w:rPr>
          <w:rFonts w:ascii="Arial" w:hAnsi="Arial" w:cs="Arial"/>
          <w:sz w:val="24"/>
          <w:szCs w:val="24"/>
        </w:rPr>
        <w:t xml:space="preserve"> internación de los bienes derivados del petróleo siguientes: gasolina </w:t>
      </w:r>
      <w:proofErr w:type="spellStart"/>
      <w:r w:rsidRPr="008F0C48">
        <w:rPr>
          <w:rFonts w:ascii="Arial" w:hAnsi="Arial" w:cs="Arial"/>
          <w:sz w:val="24"/>
          <w:szCs w:val="24"/>
        </w:rPr>
        <w:t>premium</w:t>
      </w:r>
      <w:proofErr w:type="spellEnd"/>
      <w:r w:rsidRPr="008F0C48">
        <w:rPr>
          <w:rFonts w:ascii="Arial" w:hAnsi="Arial" w:cs="Arial"/>
          <w:sz w:val="24"/>
          <w:szCs w:val="24"/>
        </w:rPr>
        <w:t>, gasolina regular y diésel.”</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224 Tarifas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tarifa del IEFOMAV será de cero punto cero cuatro veintitrés (0.0423) dólares de los Estados Unidos de América por litro. La tarifa será aplicable a los incisos arancelarios de acuerdo con el Sistema Arancelario Centroamericano (SAC) que corresponda a los descritos en el artículo 215 de la presente Ley.”</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233 Base imponible e impuesto para mesas y máquinas de juegos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impuesto recaerá por cada una de las mesas y máquinas de juegos en explotación técnico comercial, con las tarifas siguientes:</w:t>
      </w:r>
    </w:p>
    <w:p w:rsidR="007263B7" w:rsidRPr="008F0C48" w:rsidRDefault="007263B7" w:rsidP="007263B7">
      <w:pPr>
        <w:spacing w:before="80" w:after="80" w:line="240" w:lineRule="auto"/>
        <w:ind w:left="709" w:hanging="425"/>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 xml:space="preserve">Mesas de juegos: para el año 2019 el equivalente en moneda nacional de cuatrocientos cincuenta dólares de los Estados Unidos de América (US$450.00) y a partir del año 2020 el impuesto será de quinientos dólares de los Estados Unidos de América (U$500.00), al tipo de cambio oficial que publica el Banco Central de Nicaragua (BCN); </w:t>
      </w:r>
    </w:p>
    <w:p w:rsidR="007263B7" w:rsidRPr="008F0C48" w:rsidRDefault="007263B7" w:rsidP="007263B7">
      <w:pPr>
        <w:spacing w:before="80" w:after="80" w:line="240" w:lineRule="auto"/>
        <w:ind w:left="709" w:hanging="425"/>
        <w:jc w:val="both"/>
        <w:rPr>
          <w:rFonts w:ascii="Arial" w:hAnsi="Arial" w:cs="Arial"/>
          <w:sz w:val="24"/>
          <w:szCs w:val="24"/>
        </w:rPr>
      </w:pPr>
      <w:r w:rsidRPr="008F0C48">
        <w:rPr>
          <w:rFonts w:ascii="Arial" w:hAnsi="Arial" w:cs="Arial"/>
          <w:sz w:val="24"/>
          <w:szCs w:val="24"/>
        </w:rPr>
        <w:t>2.</w:t>
      </w:r>
      <w:r w:rsidRPr="008F0C48">
        <w:rPr>
          <w:rFonts w:ascii="Arial" w:hAnsi="Arial" w:cs="Arial"/>
          <w:sz w:val="24"/>
          <w:szCs w:val="24"/>
        </w:rPr>
        <w:tab/>
        <w:t>Máquinas de juegos: el equivalente en moneda nacional de cuarenta dólares de los Estados Unidos de América (US$40.00), al tipo de cambio oficial que publica el Banco Central de Nicaragua (BCN).”</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b/>
          <w:sz w:val="24"/>
          <w:szCs w:val="24"/>
        </w:rPr>
        <w:t>“Artículo 234 Liquidación, declaración y pago</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El impuesto se aplicará mensualmente sobre las mesas y máquinas de juegos, respectivamente, el cual constituirá el pago mínimo definitivo a cuenta del IR anual, en sustitución del pago mínimo definitivo sobre ingresos brutos.” </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240 Tarifas</w:t>
      </w:r>
    </w:p>
    <w:p w:rsidR="007263B7" w:rsidRPr="008F0C48" w:rsidRDefault="007263B7" w:rsidP="007263B7">
      <w:pPr>
        <w:spacing w:before="80" w:after="80" w:line="240" w:lineRule="auto"/>
        <w:ind w:left="284"/>
        <w:rPr>
          <w:rFonts w:ascii="Arial" w:hAnsi="Arial" w:cs="Arial"/>
          <w:sz w:val="24"/>
          <w:szCs w:val="24"/>
        </w:rPr>
      </w:pPr>
      <w:r w:rsidRPr="008F0C48">
        <w:rPr>
          <w:rFonts w:ascii="Arial" w:hAnsi="Arial" w:cs="Arial"/>
          <w:sz w:val="24"/>
          <w:szCs w:val="24"/>
        </w:rPr>
        <w:lastRenderedPageBreak/>
        <w:t>El ITF se pagará de conformidad con las tarifas siguientes:</w:t>
      </w:r>
    </w:p>
    <w:tbl>
      <w:tblPr>
        <w:tblStyle w:val="Tablaconcuadrcula"/>
        <w:tblW w:w="9721" w:type="dxa"/>
        <w:tblInd w:w="279" w:type="dxa"/>
        <w:tblLook w:val="0000" w:firstRow="0" w:lastRow="0" w:firstColumn="0" w:lastColumn="0" w:noHBand="0" w:noVBand="0"/>
      </w:tblPr>
      <w:tblGrid>
        <w:gridCol w:w="643"/>
        <w:gridCol w:w="501"/>
        <w:gridCol w:w="6919"/>
        <w:gridCol w:w="1658"/>
      </w:tblGrid>
      <w:tr w:rsidR="007263B7" w:rsidRPr="008F0C48" w:rsidTr="00F52B0D">
        <w:trPr>
          <w:trHeight w:val="227"/>
        </w:trPr>
        <w:tc>
          <w:tcPr>
            <w:tcW w:w="0" w:type="auto"/>
            <w:tcBorders>
              <w:bottom w:val="single" w:sz="4" w:space="0" w:color="auto"/>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N°.</w:t>
            </w:r>
          </w:p>
        </w:tc>
        <w:tc>
          <w:tcPr>
            <w:tcW w:w="0" w:type="auto"/>
            <w:tcBorders>
              <w:left w:val="nil"/>
              <w:bottom w:val="single" w:sz="4" w:space="0" w:color="auto"/>
            </w:tcBorders>
            <w:noWrap/>
            <w:vAlign w:val="center"/>
          </w:tcPr>
          <w:p w:rsidR="007263B7" w:rsidRPr="008F0C48" w:rsidRDefault="007263B7" w:rsidP="00F52B0D">
            <w:pPr>
              <w:jc w:val="center"/>
              <w:rPr>
                <w:rFonts w:ascii="Arial" w:hAnsi="Arial" w:cs="Arial"/>
                <w:b/>
                <w:sz w:val="24"/>
                <w:szCs w:val="24"/>
              </w:rPr>
            </w:pPr>
          </w:p>
        </w:tc>
        <w:tc>
          <w:tcPr>
            <w:tcW w:w="6919" w:type="dxa"/>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Documento</w:t>
            </w:r>
          </w:p>
        </w:tc>
        <w:tc>
          <w:tcPr>
            <w:tcW w:w="1658" w:type="dxa"/>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Córdobas (C$)</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Atestado de naturalización:</w:t>
            </w:r>
          </w:p>
        </w:tc>
        <w:tc>
          <w:tcPr>
            <w:tcW w:w="1658" w:type="dxa"/>
            <w:noWrap/>
            <w:vAlign w:val="center"/>
          </w:tcPr>
          <w:p w:rsidR="007263B7" w:rsidRPr="008F0C48" w:rsidRDefault="007263B7" w:rsidP="00F52B0D">
            <w:pPr>
              <w:jc w:val="center"/>
              <w:rPr>
                <w:rFonts w:ascii="Arial" w:hAnsi="Arial" w:cs="Arial"/>
                <w:sz w:val="24"/>
                <w:szCs w:val="24"/>
              </w:rPr>
            </w:pP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a)</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Para centroamericanos y españoles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280.00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b)</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Para personas de otras nacionalidades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690.00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2</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Atestados de patentes y marcas de fábricas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3</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Certificados de daños o averías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4</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Certificaciones y constancias, aunque sean negativas, a la vista de libros y archivos</w:t>
            </w:r>
          </w:p>
        </w:tc>
        <w:tc>
          <w:tcPr>
            <w:tcW w:w="1658" w:type="dxa"/>
            <w:noWrap/>
            <w:vAlign w:val="center"/>
          </w:tcPr>
          <w:p w:rsidR="007263B7" w:rsidRPr="008F0C48" w:rsidRDefault="007263B7" w:rsidP="00F52B0D">
            <w:pPr>
              <w:jc w:val="center"/>
              <w:rPr>
                <w:rFonts w:ascii="Arial" w:hAnsi="Arial" w:cs="Arial"/>
                <w:sz w:val="24"/>
                <w:szCs w:val="24"/>
              </w:rPr>
            </w:pP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a)</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Para acreditar pagos efectuados al Fisco</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30.00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b)</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solvencia fiscal</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30.00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c)</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no ser contribuyente</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30.00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d)</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residencias de los extranjeros y sus renovación anual</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280.00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e)</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sanidad para viajeros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f)</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libertad de gravamen de bienes inmuebles en el Registro Público</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g)</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inscripción en el Registro de la Propiedad Inmueble o Mercantil</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h)</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Del estado civil de las personas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35.00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i)</w:t>
            </w:r>
          </w:p>
        </w:tc>
        <w:tc>
          <w:tcPr>
            <w:tcW w:w="6919" w:type="dxa"/>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Por autenticar las firmas de los Registradores de la Propiedad Inmueble, Mercantil, Industrial, Registro Central de las Personas y Registro del Estado Civil de las Personas en todos los Municipios y Departamentos de la República</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j)</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Los demás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5</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Declaración que deba producir efectos en el extranjero</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6</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Expedientes de juicios civiles de mayor cuantía, mercantiles y de tramitación administrativa o tributaria, cada hoja</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15.00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7</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Incorporación de profesionales graduados en el extranjero (atestado)</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8</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Obligaciones de valor indeterminado</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9</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Poderes especiales y generales judiciales</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10</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Poderes especialísimos, generalísimos y generales de administración</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100.00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11</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Poderes (sustitución de)</w:t>
            </w:r>
          </w:p>
        </w:tc>
        <w:tc>
          <w:tcPr>
            <w:tcW w:w="1658" w:type="dxa"/>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Igual que el poder sustituido</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12</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Promesa de contrato de cualquier naturaleza</w:t>
            </w:r>
          </w:p>
        </w:tc>
        <w:tc>
          <w:tcPr>
            <w:tcW w:w="1658" w:type="dxa"/>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Igual que el contrato u obligación respectiva</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lastRenderedPageBreak/>
              <w:t>13</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Papel sellado:</w:t>
            </w:r>
          </w:p>
        </w:tc>
        <w:tc>
          <w:tcPr>
            <w:tcW w:w="1658" w:type="dxa"/>
            <w:noWrap/>
            <w:vAlign w:val="center"/>
          </w:tcPr>
          <w:p w:rsidR="007263B7" w:rsidRPr="008F0C48" w:rsidRDefault="007263B7" w:rsidP="00F52B0D">
            <w:pPr>
              <w:jc w:val="center"/>
              <w:rPr>
                <w:rFonts w:ascii="Arial" w:hAnsi="Arial" w:cs="Arial"/>
                <w:sz w:val="24"/>
                <w:szCs w:val="24"/>
              </w:rPr>
            </w:pP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a)</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protocolo, cada hoja</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b)</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testimonio, cada hoja</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15.00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14</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Prórrogas de obligaciones o contratos</w:t>
            </w:r>
          </w:p>
        </w:tc>
        <w:tc>
          <w:tcPr>
            <w:tcW w:w="1658" w:type="dxa"/>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Igual que el contrato u obligación prorrogada</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15</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Reconocimiento de cualquier obligación o contrato especificado en esta Ley</w:t>
            </w:r>
          </w:p>
        </w:tc>
        <w:tc>
          <w:tcPr>
            <w:tcW w:w="1658" w:type="dxa"/>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Igual que la obligación o contrato reconocido</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16</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Reconocimiento de cualquier obligación o contrato no especificado en esta Ley</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17</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Registro de marcas de fábrica y patentes (atestado de)</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18</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Servidumbre (constitución de)</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70.00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r w:rsidRPr="008F0C48">
              <w:rPr>
                <w:rFonts w:ascii="Arial" w:hAnsi="Arial" w:cs="Arial"/>
                <w:b/>
                <w:sz w:val="24"/>
                <w:szCs w:val="24"/>
              </w:rPr>
              <w:t>19</w:t>
            </w: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Títulos o concesiones de riquezas naturales:</w:t>
            </w:r>
          </w:p>
        </w:tc>
        <w:tc>
          <w:tcPr>
            <w:tcW w:w="1658" w:type="dxa"/>
            <w:noWrap/>
            <w:vAlign w:val="center"/>
          </w:tcPr>
          <w:p w:rsidR="007263B7" w:rsidRPr="008F0C48" w:rsidRDefault="007263B7" w:rsidP="00F52B0D">
            <w:pPr>
              <w:jc w:val="center"/>
              <w:rPr>
                <w:rFonts w:ascii="Arial" w:hAnsi="Arial" w:cs="Arial"/>
                <w:sz w:val="24"/>
                <w:szCs w:val="24"/>
              </w:rPr>
            </w:pP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a)</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exploración</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1,400.00</w:t>
            </w:r>
          </w:p>
        </w:tc>
      </w:tr>
      <w:tr w:rsidR="007263B7" w:rsidRPr="008F0C48" w:rsidTr="00F52B0D">
        <w:trPr>
          <w:trHeight w:val="227"/>
        </w:trPr>
        <w:tc>
          <w:tcPr>
            <w:tcW w:w="0" w:type="auto"/>
            <w:tcBorders>
              <w:right w:val="nil"/>
            </w:tcBorders>
            <w:noWrap/>
            <w:vAlign w:val="center"/>
          </w:tcPr>
          <w:p w:rsidR="007263B7" w:rsidRPr="008F0C48" w:rsidRDefault="007263B7" w:rsidP="00F52B0D">
            <w:pPr>
              <w:jc w:val="center"/>
              <w:rPr>
                <w:rFonts w:ascii="Arial" w:hAnsi="Arial" w:cs="Arial"/>
                <w:b/>
                <w:sz w:val="24"/>
                <w:szCs w:val="24"/>
              </w:rPr>
            </w:pPr>
          </w:p>
        </w:tc>
        <w:tc>
          <w:tcPr>
            <w:tcW w:w="0" w:type="auto"/>
            <w:tcBorders>
              <w:left w:val="nil"/>
            </w:tcBorders>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b)</w:t>
            </w:r>
          </w:p>
        </w:tc>
        <w:tc>
          <w:tcPr>
            <w:tcW w:w="6919" w:type="dxa"/>
            <w:noWrap/>
            <w:vAlign w:val="center"/>
          </w:tcPr>
          <w:p w:rsidR="007263B7" w:rsidRPr="008F0C48" w:rsidRDefault="007263B7" w:rsidP="00F52B0D">
            <w:pPr>
              <w:rPr>
                <w:rFonts w:ascii="Arial" w:hAnsi="Arial" w:cs="Arial"/>
                <w:sz w:val="24"/>
                <w:szCs w:val="24"/>
              </w:rPr>
            </w:pPr>
            <w:r w:rsidRPr="008F0C48">
              <w:rPr>
                <w:rFonts w:ascii="Arial" w:hAnsi="Arial" w:cs="Arial"/>
                <w:sz w:val="24"/>
                <w:szCs w:val="24"/>
              </w:rPr>
              <w:t>De explotación</w:t>
            </w:r>
          </w:p>
        </w:tc>
        <w:tc>
          <w:tcPr>
            <w:tcW w:w="1658" w:type="dxa"/>
            <w:noWrap/>
            <w:vAlign w:val="center"/>
          </w:tcPr>
          <w:p w:rsidR="007263B7" w:rsidRPr="008F0C48" w:rsidRDefault="007263B7" w:rsidP="00F52B0D">
            <w:pPr>
              <w:jc w:val="center"/>
              <w:rPr>
                <w:rFonts w:ascii="Arial" w:hAnsi="Arial" w:cs="Arial"/>
                <w:sz w:val="24"/>
                <w:szCs w:val="24"/>
              </w:rPr>
            </w:pPr>
            <w:r w:rsidRPr="008F0C48">
              <w:rPr>
                <w:rFonts w:ascii="Arial" w:hAnsi="Arial" w:cs="Arial"/>
                <w:sz w:val="24"/>
                <w:szCs w:val="24"/>
              </w:rPr>
              <w:t>14,000.00</w:t>
            </w:r>
          </w:p>
        </w:tc>
      </w:tr>
    </w:tbl>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La cuota del ITF, será actualizada anualmente a partir del 1 de enero de 2020, tomando como referencia el mayor entre la devaluación anual del tipo de cambio oficial del Córdoba con respecto al Dólar de los Estados Unidos de América y la tasa de inflación anual del Índice de Precios al Consumidor (IPC) que publica el Banco Central de Nicaragua (BCN), observadas en los últimos doce meses disponibles. </w:t>
      </w:r>
    </w:p>
    <w:p w:rsidR="007263B7" w:rsidRPr="008F0C48" w:rsidRDefault="007263B7" w:rsidP="007263B7">
      <w:pPr>
        <w:spacing w:before="80" w:after="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actualización de la cuota del ITF será calculada y publicada por el Ministerio de Hacienda y Crédito Público, mediante acuerdo ministerial, durante los primeros veinte días del mes de diciembre del año previo a su entrada en vigencia.”</w:t>
      </w:r>
    </w:p>
    <w:p w:rsidR="007263B7" w:rsidRPr="008F0C48" w:rsidRDefault="007263B7" w:rsidP="007263B7">
      <w:pPr>
        <w:spacing w:before="80" w:after="80" w:line="240" w:lineRule="auto"/>
        <w:ind w:left="284"/>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243 Otras formas de pago del Impuesto de Timbre Fiscal</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Ministerio de Hacienda y Crédito Público, mediante acuerdo ministerial, podrá establecer otras formas de pago y emisión, sea para casos generales o especiales, sin variar el monto de las cuotas establecidas en la tarifa de este impuesto.”</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0" w:line="240" w:lineRule="auto"/>
        <w:ind w:left="284"/>
        <w:jc w:val="both"/>
        <w:rPr>
          <w:rFonts w:ascii="Arial" w:hAnsi="Arial" w:cs="Arial"/>
          <w:b/>
          <w:sz w:val="24"/>
          <w:szCs w:val="24"/>
        </w:rPr>
      </w:pPr>
      <w:r w:rsidRPr="008F0C48">
        <w:rPr>
          <w:rFonts w:ascii="Arial" w:hAnsi="Arial" w:cs="Arial"/>
          <w:b/>
          <w:sz w:val="24"/>
          <w:szCs w:val="24"/>
        </w:rPr>
        <w:t>“Artículo 273 Crédito tributario</w:t>
      </w:r>
    </w:p>
    <w:p w:rsidR="007263B7" w:rsidRPr="009B5490" w:rsidRDefault="007263B7" w:rsidP="007263B7">
      <w:pPr>
        <w:spacing w:before="80" w:after="80" w:line="240" w:lineRule="auto"/>
        <w:ind w:left="284"/>
        <w:jc w:val="both"/>
        <w:rPr>
          <w:rFonts w:ascii="Arial" w:hAnsi="Arial" w:cs="Arial"/>
          <w:sz w:val="24"/>
          <w:szCs w:val="24"/>
        </w:rPr>
      </w:pPr>
      <w:r w:rsidRPr="009B5490">
        <w:rPr>
          <w:rFonts w:ascii="Arial" w:hAnsi="Arial" w:cs="Arial"/>
          <w:sz w:val="24"/>
          <w:szCs w:val="24"/>
        </w:rPr>
        <w:t xml:space="preserve">Se establece un crédito tributario en un monto equivalente al uno punto cinco por ciento (1.5%) del valor FOB de las exportaciones, para incentivar a los exportadores de bienes de origen nicaragüense y a los productores o fabricantes de esos bienes exportados. Este beneficio será acreditado a los anticipos o al IR anual del exportador siempre y cuando el mismo se traslade en efectivo o en especie la porción que le corresponde en base a su valor agregado al </w:t>
      </w:r>
      <w:r w:rsidRPr="009B5490">
        <w:rPr>
          <w:rFonts w:ascii="Arial" w:hAnsi="Arial" w:cs="Arial"/>
          <w:sz w:val="24"/>
          <w:szCs w:val="24"/>
        </w:rPr>
        <w:lastRenderedPageBreak/>
        <w:t>productor o fabricante, en su caso. La Administración Tributaria deberá auditar el cumplimiento de esta disposición, de lo contrario el contribuyente queda obligado a restituir el crédito tributario.”</w:t>
      </w:r>
    </w:p>
    <w:p w:rsidR="007263B7" w:rsidRPr="008F0C48" w:rsidRDefault="007263B7" w:rsidP="007263B7">
      <w:pPr>
        <w:spacing w:before="80" w:after="80" w:line="240" w:lineRule="auto"/>
        <w:ind w:left="568"/>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trike/>
          <w:sz w:val="24"/>
          <w:szCs w:val="24"/>
        </w:rPr>
      </w:pPr>
      <w:r w:rsidRPr="008F0C48">
        <w:rPr>
          <w:rFonts w:ascii="Arial" w:hAnsi="Arial" w:cs="Arial"/>
          <w:b/>
          <w:sz w:val="24"/>
          <w:szCs w:val="24"/>
        </w:rPr>
        <w:t xml:space="preserve">“Artículo 274 Exoneración a Productores </w:t>
      </w:r>
    </w:p>
    <w:p w:rsidR="007263B7" w:rsidRPr="008F0C48" w:rsidRDefault="007263B7" w:rsidP="007263B7">
      <w:pPr>
        <w:widowControl w:val="0"/>
        <w:spacing w:before="80" w:after="80" w:line="240" w:lineRule="auto"/>
        <w:ind w:left="284"/>
        <w:jc w:val="both"/>
        <w:rPr>
          <w:rFonts w:ascii="Arial" w:hAnsi="Arial" w:cs="Arial"/>
          <w:sz w:val="24"/>
          <w:szCs w:val="24"/>
          <w:lang w:eastAsia="es-ES_tradnl"/>
        </w:rPr>
      </w:pPr>
      <w:r w:rsidRPr="008F0C48">
        <w:rPr>
          <w:rFonts w:ascii="Arial" w:hAnsi="Arial" w:cs="Arial"/>
          <w:sz w:val="24"/>
          <w:szCs w:val="24"/>
          <w:lang w:eastAsia="es-ES_tradnl"/>
        </w:rPr>
        <w:t>Para hacer uso del beneficio de exoneración, los beneficiarios deberán estar inscritos ante el registro de la autoridad competente, quien emitirá en su ca</w:t>
      </w:r>
      <w:r>
        <w:rPr>
          <w:rFonts w:ascii="Arial" w:hAnsi="Arial" w:cs="Arial"/>
          <w:sz w:val="24"/>
          <w:szCs w:val="24"/>
          <w:lang w:eastAsia="es-ES_tradnl"/>
        </w:rPr>
        <w:t xml:space="preserve">so el aval para la exoneración. </w:t>
      </w:r>
      <w:r w:rsidRPr="008F0C48">
        <w:rPr>
          <w:rFonts w:ascii="Arial" w:hAnsi="Arial" w:cs="Arial"/>
          <w:sz w:val="24"/>
          <w:szCs w:val="24"/>
          <w:lang w:eastAsia="es-ES_tradnl"/>
        </w:rPr>
        <w:t>El Ministerio de Hacienda y Crédito Público aprobará la exoneración por el valor de los impuestos.</w:t>
      </w:r>
    </w:p>
    <w:p w:rsidR="007263B7" w:rsidRPr="008F0C48" w:rsidRDefault="007263B7" w:rsidP="007263B7">
      <w:pPr>
        <w:widowControl w:val="0"/>
        <w:spacing w:before="80" w:after="80" w:line="240" w:lineRule="auto"/>
        <w:ind w:left="284"/>
        <w:jc w:val="both"/>
        <w:rPr>
          <w:rFonts w:ascii="Arial" w:eastAsia="Calibri" w:hAnsi="Arial" w:cs="Arial"/>
          <w:sz w:val="24"/>
          <w:szCs w:val="24"/>
          <w:lang w:eastAsia="es-ES"/>
        </w:rPr>
      </w:pPr>
      <w:r w:rsidRPr="008F0C48">
        <w:rPr>
          <w:rFonts w:ascii="Arial" w:hAnsi="Arial" w:cs="Arial"/>
          <w:sz w:val="24"/>
          <w:szCs w:val="24"/>
          <w:lang w:eastAsia="es-ES_tradnl"/>
        </w:rPr>
        <w:t xml:space="preserve">El Ministerio de Hacienda y Crédito Público </w:t>
      </w:r>
      <w:r w:rsidRPr="008F0C48">
        <w:rPr>
          <w:rFonts w:ascii="Arial" w:eastAsia="Calibri" w:hAnsi="Arial" w:cs="Arial"/>
          <w:sz w:val="24"/>
          <w:szCs w:val="24"/>
          <w:lang w:eastAsia="es-ES"/>
        </w:rPr>
        <w:t>en coordinación con la Dirección General de Servicios Aduaneros y en consulta con los sectores, determinarán la lista de bienes y sus diferentes categorías de acuerdo con el Sistema Arancelario Centroamericano (SAC), para efectos de la aplicación de estas exoneraciones, las que deberán ser publicadas en La Gaceta, Diario Oficial.</w:t>
      </w:r>
    </w:p>
    <w:p w:rsidR="007263B7" w:rsidRPr="008F0C48" w:rsidRDefault="007263B7" w:rsidP="007263B7">
      <w:pPr>
        <w:widowControl w:val="0"/>
        <w:spacing w:before="80" w:after="80" w:line="240" w:lineRule="auto"/>
        <w:ind w:left="284"/>
        <w:jc w:val="both"/>
        <w:rPr>
          <w:rFonts w:ascii="Arial" w:eastAsia="Calibri" w:hAnsi="Arial" w:cs="Arial"/>
          <w:sz w:val="24"/>
          <w:szCs w:val="24"/>
          <w:lang w:eastAsia="es-ES"/>
        </w:rPr>
      </w:pPr>
    </w:p>
    <w:p w:rsidR="007263B7" w:rsidRPr="008F0C48" w:rsidRDefault="007263B7" w:rsidP="00C049BD">
      <w:pPr>
        <w:pStyle w:val="Prrafodelista"/>
        <w:numPr>
          <w:ilvl w:val="1"/>
          <w:numId w:val="10"/>
        </w:numPr>
        <w:spacing w:before="80" w:after="80" w:line="240" w:lineRule="auto"/>
        <w:ind w:left="644"/>
        <w:jc w:val="both"/>
        <w:rPr>
          <w:rFonts w:ascii="Arial" w:hAnsi="Arial" w:cs="Arial"/>
          <w:b/>
          <w:sz w:val="24"/>
          <w:szCs w:val="24"/>
        </w:rPr>
      </w:pPr>
      <w:r w:rsidRPr="008F0C48">
        <w:rPr>
          <w:rFonts w:ascii="Arial" w:hAnsi="Arial" w:cs="Arial"/>
          <w:b/>
          <w:sz w:val="24"/>
          <w:szCs w:val="24"/>
        </w:rPr>
        <w:t>Micro y pequeña empresa industrial y pesquera artesanal</w:t>
      </w:r>
    </w:p>
    <w:p w:rsidR="007263B7" w:rsidRPr="008F0C48" w:rsidRDefault="007263B7" w:rsidP="007263B7">
      <w:pPr>
        <w:pStyle w:val="Prrafodelista"/>
        <w:widowControl w:val="0"/>
        <w:spacing w:before="80" w:after="80" w:line="240" w:lineRule="auto"/>
        <w:ind w:left="644"/>
        <w:jc w:val="both"/>
        <w:rPr>
          <w:rFonts w:ascii="Arial" w:hAnsi="Arial" w:cs="Arial"/>
          <w:sz w:val="24"/>
          <w:szCs w:val="24"/>
          <w:lang w:eastAsia="es-ES_tradnl"/>
        </w:rPr>
      </w:pPr>
      <w:r w:rsidRPr="008F0C48">
        <w:rPr>
          <w:rFonts w:ascii="Arial" w:hAnsi="Arial" w:cs="Arial"/>
          <w:sz w:val="24"/>
          <w:szCs w:val="24"/>
        </w:rPr>
        <w:t xml:space="preserve">Se exonera del </w:t>
      </w:r>
      <w:r w:rsidRPr="008F0C48">
        <w:rPr>
          <w:rFonts w:ascii="Arial" w:hAnsi="Arial" w:cs="Arial"/>
          <w:sz w:val="24"/>
          <w:szCs w:val="24"/>
          <w:lang w:eastAsia="es-ES_tradnl"/>
        </w:rPr>
        <w:t>IVA,</w:t>
      </w:r>
      <w:r w:rsidRPr="008F0C48">
        <w:rPr>
          <w:rFonts w:ascii="Arial" w:hAnsi="Arial" w:cs="Arial"/>
          <w:sz w:val="24"/>
          <w:szCs w:val="24"/>
        </w:rPr>
        <w:t xml:space="preserve"> mediante listas taxativas establecidas por acuerdo ministerial, </w:t>
      </w:r>
      <w:r w:rsidRPr="008F0C48">
        <w:rPr>
          <w:rFonts w:ascii="Arial" w:hAnsi="Arial" w:cs="Arial"/>
          <w:sz w:val="24"/>
          <w:szCs w:val="24"/>
          <w:lang w:eastAsia="es-ES_tradnl"/>
        </w:rPr>
        <w:t>las compras locales y las importaciones</w:t>
      </w:r>
      <w:r w:rsidRPr="008F0C48">
        <w:rPr>
          <w:rFonts w:ascii="Arial" w:hAnsi="Arial" w:cs="Arial"/>
          <w:sz w:val="24"/>
          <w:szCs w:val="24"/>
        </w:rPr>
        <w:t xml:space="preserve"> </w:t>
      </w:r>
      <w:r w:rsidRPr="008F0C48">
        <w:rPr>
          <w:rFonts w:ascii="Arial" w:hAnsi="Arial" w:cs="Arial"/>
          <w:sz w:val="24"/>
          <w:szCs w:val="24"/>
          <w:lang w:eastAsia="es-ES_tradnl"/>
        </w:rPr>
        <w:t xml:space="preserve">de materias primas, bienes intermedios, bienes de capital, repuestos, partes y accesorios para la maquinaria y equipos a la micro y pequeña empresa industrial y pesquera artesanal. </w:t>
      </w:r>
    </w:p>
    <w:p w:rsidR="007263B7" w:rsidRPr="008F0C48" w:rsidRDefault="007263B7" w:rsidP="00C049BD">
      <w:pPr>
        <w:pStyle w:val="Prrafodelista"/>
        <w:numPr>
          <w:ilvl w:val="1"/>
          <w:numId w:val="10"/>
        </w:numPr>
        <w:spacing w:before="80" w:after="80" w:line="240" w:lineRule="auto"/>
        <w:ind w:left="644"/>
        <w:jc w:val="both"/>
        <w:rPr>
          <w:rFonts w:ascii="Arial" w:hAnsi="Arial" w:cs="Arial"/>
          <w:b/>
          <w:sz w:val="24"/>
          <w:szCs w:val="24"/>
        </w:rPr>
      </w:pPr>
      <w:r w:rsidRPr="008F0C48">
        <w:rPr>
          <w:rFonts w:ascii="Arial" w:hAnsi="Arial" w:cs="Arial"/>
          <w:b/>
          <w:sz w:val="24"/>
          <w:szCs w:val="24"/>
        </w:rPr>
        <w:t xml:space="preserve">Sector agropecuario </w:t>
      </w:r>
    </w:p>
    <w:p w:rsidR="007263B7" w:rsidRPr="008F0C48" w:rsidRDefault="007263B7" w:rsidP="007263B7">
      <w:pPr>
        <w:pStyle w:val="Prrafodelista"/>
        <w:widowControl w:val="0"/>
        <w:spacing w:before="80" w:after="80" w:line="240" w:lineRule="auto"/>
        <w:ind w:left="644"/>
        <w:jc w:val="both"/>
        <w:rPr>
          <w:rFonts w:ascii="Arial" w:hAnsi="Arial" w:cs="Arial"/>
          <w:sz w:val="24"/>
          <w:szCs w:val="24"/>
          <w:lang w:eastAsia="es-ES_tradnl"/>
        </w:rPr>
      </w:pPr>
      <w:r w:rsidRPr="008F0C48">
        <w:rPr>
          <w:rFonts w:ascii="Arial" w:hAnsi="Arial" w:cs="Arial"/>
          <w:sz w:val="24"/>
          <w:szCs w:val="24"/>
          <w:lang w:eastAsia="es-ES_tradnl"/>
        </w:rPr>
        <w:t>Se exonera del IVA, mediante listas taxativas establecidas por acuerdo ministerial, las compras locales y las importaciones de insumos, materia prima y bienes intermedios para la producción primaria de los bienes finales exentos indicados en los numerales 4 y 8 del artículo 127 de la presente Ley. Los insumos, materia prima y bienes intermedios comprenden también:</w:t>
      </w:r>
    </w:p>
    <w:p w:rsidR="007263B7" w:rsidRPr="008F0C48" w:rsidRDefault="007263B7" w:rsidP="007263B7">
      <w:pPr>
        <w:pStyle w:val="Prrafodelista"/>
        <w:widowControl w:val="0"/>
        <w:spacing w:before="80" w:after="80" w:line="240" w:lineRule="auto"/>
        <w:ind w:left="644"/>
        <w:jc w:val="both"/>
        <w:rPr>
          <w:rFonts w:ascii="Arial" w:hAnsi="Arial" w:cs="Arial"/>
          <w:sz w:val="24"/>
          <w:szCs w:val="24"/>
          <w:lang w:eastAsia="es-ES_tradnl"/>
        </w:rPr>
      </w:pPr>
    </w:p>
    <w:p w:rsidR="007263B7" w:rsidRPr="008F0C48" w:rsidRDefault="007263B7" w:rsidP="00C049BD">
      <w:pPr>
        <w:pStyle w:val="Prrafodelista"/>
        <w:widowControl w:val="0"/>
        <w:numPr>
          <w:ilvl w:val="0"/>
          <w:numId w:val="27"/>
        </w:numPr>
        <w:spacing w:before="80" w:after="80" w:line="240" w:lineRule="auto"/>
        <w:ind w:left="1004"/>
        <w:jc w:val="both"/>
        <w:rPr>
          <w:rFonts w:ascii="Arial" w:hAnsi="Arial" w:cs="Arial"/>
          <w:sz w:val="24"/>
          <w:szCs w:val="24"/>
          <w:lang w:eastAsia="es-ES_tradnl"/>
        </w:rPr>
      </w:pPr>
      <w:r w:rsidRPr="008F0C48">
        <w:rPr>
          <w:rFonts w:ascii="Arial" w:hAnsi="Arial" w:cs="Arial"/>
          <w:sz w:val="24"/>
          <w:szCs w:val="24"/>
          <w:lang w:eastAsia="es-ES_tradnl"/>
        </w:rPr>
        <w:t xml:space="preserve">Productos veterinarios, vitaminas y </w:t>
      </w:r>
      <w:proofErr w:type="spellStart"/>
      <w:r w:rsidRPr="008F0C48">
        <w:rPr>
          <w:rFonts w:ascii="Arial" w:hAnsi="Arial" w:cs="Arial"/>
          <w:sz w:val="24"/>
          <w:szCs w:val="24"/>
          <w:lang w:eastAsia="es-ES_tradnl"/>
        </w:rPr>
        <w:t>premezclas</w:t>
      </w:r>
      <w:proofErr w:type="spellEnd"/>
      <w:r w:rsidRPr="008F0C48">
        <w:rPr>
          <w:rFonts w:ascii="Arial" w:hAnsi="Arial" w:cs="Arial"/>
          <w:sz w:val="24"/>
          <w:szCs w:val="24"/>
          <w:lang w:eastAsia="es-ES_tradnl"/>
        </w:rPr>
        <w:t xml:space="preserve"> vitamínicas exclusivas para uso veterinario y los destinados a la sanidad vegetal,</w:t>
      </w:r>
    </w:p>
    <w:p w:rsidR="007263B7" w:rsidRPr="008F0C48" w:rsidRDefault="007263B7" w:rsidP="00C049BD">
      <w:pPr>
        <w:pStyle w:val="Prrafodelista"/>
        <w:widowControl w:val="0"/>
        <w:numPr>
          <w:ilvl w:val="0"/>
          <w:numId w:val="27"/>
        </w:numPr>
        <w:spacing w:before="80" w:after="80" w:line="240" w:lineRule="auto"/>
        <w:ind w:left="1004"/>
        <w:jc w:val="both"/>
        <w:rPr>
          <w:rFonts w:ascii="Arial" w:hAnsi="Arial" w:cs="Arial"/>
          <w:sz w:val="24"/>
          <w:szCs w:val="24"/>
          <w:lang w:eastAsia="es-ES_tradnl"/>
        </w:rPr>
      </w:pPr>
      <w:r w:rsidRPr="008F0C48">
        <w:rPr>
          <w:rFonts w:ascii="Arial" w:hAnsi="Arial" w:cs="Arial"/>
          <w:sz w:val="24"/>
          <w:szCs w:val="24"/>
          <w:lang w:eastAsia="es-ES_tradnl"/>
        </w:rPr>
        <w:t>Insecticidas, plaguicidas, fungicidas, herbicidas, defoliantes, abonos, fertilizantes, semillas y productos de biotecnologías para uso agropecuario o forestal,</w:t>
      </w:r>
    </w:p>
    <w:p w:rsidR="007263B7" w:rsidRPr="008F0C48" w:rsidRDefault="007263B7" w:rsidP="00C049BD">
      <w:pPr>
        <w:pStyle w:val="Prrafodelista"/>
        <w:widowControl w:val="0"/>
        <w:numPr>
          <w:ilvl w:val="0"/>
          <w:numId w:val="27"/>
        </w:numPr>
        <w:spacing w:before="80" w:after="80" w:line="240" w:lineRule="auto"/>
        <w:ind w:left="1004"/>
        <w:jc w:val="both"/>
        <w:rPr>
          <w:rFonts w:ascii="Arial" w:hAnsi="Arial" w:cs="Arial"/>
          <w:sz w:val="24"/>
          <w:szCs w:val="24"/>
          <w:lang w:eastAsia="es-ES_tradnl"/>
        </w:rPr>
      </w:pPr>
      <w:r w:rsidRPr="008F0C48">
        <w:rPr>
          <w:rFonts w:ascii="Arial" w:hAnsi="Arial" w:cs="Arial"/>
          <w:sz w:val="24"/>
          <w:szCs w:val="24"/>
          <w:lang w:eastAsia="es-ES_tradnl"/>
        </w:rPr>
        <w:t>La melaza y alimento para ganado vacuno, porcino, aves de corral y acuicultura;</w:t>
      </w:r>
    </w:p>
    <w:p w:rsidR="007263B7" w:rsidRPr="008F0C48" w:rsidRDefault="007263B7" w:rsidP="007263B7">
      <w:pPr>
        <w:pStyle w:val="Prrafodelista"/>
        <w:widowControl w:val="0"/>
        <w:spacing w:before="80" w:after="80" w:line="240" w:lineRule="auto"/>
        <w:ind w:left="928"/>
        <w:jc w:val="both"/>
        <w:rPr>
          <w:rFonts w:ascii="Arial" w:hAnsi="Arial" w:cs="Arial"/>
          <w:sz w:val="24"/>
          <w:szCs w:val="24"/>
          <w:lang w:eastAsia="es-ES_tradnl"/>
        </w:rPr>
      </w:pPr>
    </w:p>
    <w:p w:rsidR="007263B7" w:rsidRPr="008F0C48" w:rsidRDefault="007263B7" w:rsidP="00C049BD">
      <w:pPr>
        <w:pStyle w:val="Prrafodelista"/>
        <w:numPr>
          <w:ilvl w:val="1"/>
          <w:numId w:val="10"/>
        </w:numPr>
        <w:spacing w:before="80" w:after="80" w:line="240" w:lineRule="auto"/>
        <w:ind w:left="644"/>
        <w:jc w:val="both"/>
        <w:rPr>
          <w:rFonts w:ascii="Arial" w:hAnsi="Arial" w:cs="Arial"/>
          <w:b/>
          <w:sz w:val="24"/>
          <w:szCs w:val="24"/>
        </w:rPr>
      </w:pPr>
      <w:r w:rsidRPr="008F0C48">
        <w:rPr>
          <w:rFonts w:ascii="Arial" w:hAnsi="Arial" w:cs="Arial"/>
          <w:b/>
          <w:sz w:val="24"/>
          <w:szCs w:val="24"/>
        </w:rPr>
        <w:t>Agroindustria</w:t>
      </w:r>
    </w:p>
    <w:p w:rsidR="007263B7" w:rsidRPr="008F0C48" w:rsidRDefault="007263B7" w:rsidP="007263B7">
      <w:pPr>
        <w:widowControl w:val="0"/>
        <w:spacing w:before="80" w:after="80" w:line="240" w:lineRule="auto"/>
        <w:ind w:left="644"/>
        <w:jc w:val="both"/>
        <w:rPr>
          <w:rFonts w:ascii="Arial" w:hAnsi="Arial" w:cs="Arial"/>
          <w:sz w:val="24"/>
          <w:szCs w:val="24"/>
        </w:rPr>
      </w:pPr>
      <w:r w:rsidRPr="008F0C48">
        <w:rPr>
          <w:rFonts w:ascii="Arial" w:hAnsi="Arial" w:cs="Arial"/>
          <w:sz w:val="24"/>
          <w:szCs w:val="24"/>
        </w:rPr>
        <w:t xml:space="preserve">Se exonera del </w:t>
      </w:r>
      <w:r w:rsidRPr="008F0C48">
        <w:rPr>
          <w:rFonts w:ascii="Arial" w:hAnsi="Arial" w:cs="Arial"/>
          <w:sz w:val="24"/>
          <w:szCs w:val="24"/>
          <w:lang w:eastAsia="es-ES_tradnl"/>
        </w:rPr>
        <w:t>IVA,</w:t>
      </w:r>
      <w:r w:rsidRPr="008F0C48">
        <w:rPr>
          <w:rFonts w:ascii="Arial" w:hAnsi="Arial" w:cs="Arial"/>
          <w:sz w:val="24"/>
          <w:szCs w:val="24"/>
        </w:rPr>
        <w:t xml:space="preserve"> mediante listas taxativas establecidas por acuerdo ministerial, </w:t>
      </w:r>
      <w:r w:rsidRPr="008F0C48">
        <w:rPr>
          <w:rFonts w:ascii="Arial" w:hAnsi="Arial" w:cs="Arial"/>
          <w:sz w:val="24"/>
          <w:szCs w:val="24"/>
          <w:lang w:eastAsia="es-ES_tradnl"/>
        </w:rPr>
        <w:t xml:space="preserve">las compras locales y las importaciones de </w:t>
      </w:r>
      <w:r w:rsidRPr="008F0C48">
        <w:rPr>
          <w:rFonts w:ascii="Arial" w:hAnsi="Arial" w:cs="Arial"/>
          <w:sz w:val="24"/>
          <w:szCs w:val="24"/>
        </w:rPr>
        <w:t>insumos, materia prima y bienes intermedios incorporados físicamente en los bienes finales, que en su elaboración estén sujetos a un proceso de transformación industrial, indicados en los numerales 5, 6, 7 y 10 literal c) del artículo 127 de la presente Ley.”</w:t>
      </w:r>
    </w:p>
    <w:p w:rsidR="007263B7" w:rsidRPr="008F0C48" w:rsidRDefault="007263B7" w:rsidP="007263B7">
      <w:pPr>
        <w:widowControl w:val="0"/>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“Artículo 275 Cánones</w:t>
      </w:r>
    </w:p>
    <w:p w:rsidR="007263B7" w:rsidRDefault="007263B7" w:rsidP="007263B7">
      <w:pPr>
        <w:spacing w:after="0" w:line="240" w:lineRule="auto"/>
        <w:ind w:left="284"/>
        <w:jc w:val="both"/>
        <w:rPr>
          <w:rFonts w:ascii="Arial" w:hAnsi="Arial" w:cs="Arial"/>
          <w:sz w:val="24"/>
          <w:szCs w:val="24"/>
        </w:rPr>
      </w:pPr>
      <w:r w:rsidRPr="008F0C48">
        <w:rPr>
          <w:rFonts w:ascii="Arial" w:hAnsi="Arial" w:cs="Arial"/>
          <w:sz w:val="24"/>
          <w:szCs w:val="24"/>
        </w:rPr>
        <w:lastRenderedPageBreak/>
        <w:t>Los titulares de licencia de pesca, permisos de pesca y concesiones de terrenos nacionales para acuicultura, otorgados por el Instituto Nicaragüense de la Pesca y Acuicultura, deben enterar a la Administración Tributaria, por adelantado en los meses de enero y julio o al momento de ser otorgado el título, un pago anual en concepto de derecho de vigencia, el que se detalla en los siguientes cánones, expresados en dólares de los Estados Unidos de América y debiendo ser cancelados en esta moneda o su equivalente en moneda nacional al tipo</w:t>
      </w:r>
      <w:r w:rsidRPr="008F0C48">
        <w:rPr>
          <w:rFonts w:ascii="Arial" w:hAnsi="Arial" w:cs="Arial"/>
          <w:b/>
          <w:sz w:val="24"/>
          <w:szCs w:val="24"/>
        </w:rPr>
        <w:t xml:space="preserve"> </w:t>
      </w:r>
      <w:r w:rsidRPr="008F0C48">
        <w:rPr>
          <w:rFonts w:ascii="Arial" w:hAnsi="Arial" w:cs="Arial"/>
          <w:sz w:val="24"/>
          <w:szCs w:val="24"/>
        </w:rPr>
        <w:t>de cambio oficial del día de pago, que publica el Banco Central de Nicaragua (BCN):</w:t>
      </w:r>
    </w:p>
    <w:p w:rsidR="007263B7" w:rsidRPr="008F0C48" w:rsidRDefault="007263B7" w:rsidP="007263B7">
      <w:pPr>
        <w:spacing w:after="0" w:line="240" w:lineRule="auto"/>
        <w:ind w:left="284"/>
        <w:jc w:val="both"/>
        <w:rPr>
          <w:rFonts w:ascii="Arial" w:hAnsi="Arial" w:cs="Arial"/>
          <w:sz w:val="24"/>
          <w:szCs w:val="24"/>
        </w:rPr>
      </w:pPr>
    </w:p>
    <w:p w:rsidR="007263B7" w:rsidRPr="008F0C48" w:rsidRDefault="007263B7" w:rsidP="007263B7">
      <w:pPr>
        <w:spacing w:after="0" w:line="240" w:lineRule="auto"/>
        <w:ind w:left="284"/>
        <w:jc w:val="both"/>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1"/>
        <w:gridCol w:w="4820"/>
      </w:tblGrid>
      <w:tr w:rsidR="007263B7" w:rsidRPr="008F0C48" w:rsidTr="00F52B0D">
        <w:trPr>
          <w:trHeight w:val="227"/>
          <w:jc w:val="center"/>
        </w:trPr>
        <w:tc>
          <w:tcPr>
            <w:tcW w:w="9781" w:type="dxa"/>
            <w:gridSpan w:val="2"/>
            <w:shd w:val="clear" w:color="auto" w:fill="auto"/>
            <w:noWrap/>
            <w:vAlign w:val="center"/>
            <w:hideMark/>
          </w:tcPr>
          <w:p w:rsidR="007263B7" w:rsidRPr="008F0C48" w:rsidRDefault="007263B7" w:rsidP="00F52B0D">
            <w:pPr>
              <w:spacing w:after="0" w:line="240" w:lineRule="auto"/>
              <w:rPr>
                <w:rFonts w:ascii="Arial" w:hAnsi="Arial" w:cs="Arial"/>
                <w:b/>
                <w:bCs/>
                <w:sz w:val="24"/>
                <w:szCs w:val="24"/>
                <w:lang w:eastAsia="es-NI"/>
              </w:rPr>
            </w:pPr>
            <w:r w:rsidRPr="008F0C48">
              <w:rPr>
                <w:rFonts w:ascii="Arial" w:hAnsi="Arial" w:cs="Arial"/>
                <w:b/>
                <w:bCs/>
                <w:sz w:val="24"/>
                <w:szCs w:val="24"/>
                <w:lang w:eastAsia="es-NI"/>
              </w:rPr>
              <w:t>D e r e c h o s</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rPr>
                <w:rFonts w:ascii="Arial" w:hAnsi="Arial" w:cs="Arial"/>
                <w:sz w:val="24"/>
                <w:szCs w:val="24"/>
                <w:lang w:eastAsia="es-NI"/>
              </w:rPr>
            </w:pPr>
            <w:r w:rsidRPr="008F0C48">
              <w:rPr>
                <w:rFonts w:ascii="Arial" w:hAnsi="Arial" w:cs="Arial"/>
                <w:sz w:val="24"/>
                <w:szCs w:val="24"/>
                <w:lang w:eastAsia="es-NI"/>
              </w:rPr>
              <w:t>1.</w:t>
            </w:r>
            <w:r w:rsidRPr="008F0C48">
              <w:rPr>
                <w:rFonts w:ascii="Arial" w:hAnsi="Arial" w:cs="Arial"/>
                <w:sz w:val="24"/>
                <w:szCs w:val="24"/>
              </w:rPr>
              <w:tab/>
            </w:r>
            <w:r w:rsidRPr="008F0C48">
              <w:rPr>
                <w:rFonts w:ascii="Arial" w:hAnsi="Arial" w:cs="Arial"/>
                <w:sz w:val="24"/>
                <w:szCs w:val="24"/>
                <w:lang w:eastAsia="es-NI"/>
              </w:rPr>
              <w:t>Por cupo otorgado a cada embarcación industrial de:</w:t>
            </w:r>
          </w:p>
        </w:tc>
        <w:tc>
          <w:tcPr>
            <w:tcW w:w="4820" w:type="dxa"/>
            <w:shd w:val="clear" w:color="auto" w:fill="auto"/>
            <w:noWrap/>
            <w:vAlign w:val="center"/>
          </w:tcPr>
          <w:p w:rsidR="007263B7" w:rsidRPr="008F0C48" w:rsidRDefault="007263B7" w:rsidP="00F52B0D">
            <w:pPr>
              <w:spacing w:after="0" w:line="240" w:lineRule="auto"/>
              <w:rPr>
                <w:rFonts w:ascii="Arial" w:hAnsi="Arial" w:cs="Arial"/>
                <w:sz w:val="24"/>
                <w:szCs w:val="24"/>
                <w:lang w:eastAsia="es-NI"/>
              </w:rPr>
            </w:pPr>
          </w:p>
        </w:tc>
      </w:tr>
      <w:tr w:rsidR="007263B7" w:rsidRPr="008F0C48" w:rsidTr="00F52B0D">
        <w:trPr>
          <w:trHeight w:val="227"/>
          <w:jc w:val="center"/>
        </w:trPr>
        <w:tc>
          <w:tcPr>
            <w:tcW w:w="4961" w:type="dxa"/>
            <w:shd w:val="clear" w:color="auto" w:fill="auto"/>
            <w:noWrap/>
            <w:vAlign w:val="center"/>
            <w:hideMark/>
          </w:tcPr>
          <w:p w:rsidR="007263B7" w:rsidRPr="008F0C48" w:rsidRDefault="007263B7" w:rsidP="00F52B0D">
            <w:pPr>
              <w:spacing w:after="0" w:line="240" w:lineRule="auto"/>
              <w:ind w:leftChars="161" w:left="637" w:hanging="283"/>
              <w:rPr>
                <w:rFonts w:ascii="Arial" w:hAnsi="Arial" w:cs="Arial"/>
                <w:sz w:val="24"/>
                <w:szCs w:val="24"/>
                <w:lang w:eastAsia="es-NI"/>
              </w:rPr>
            </w:pPr>
            <w:r w:rsidRPr="008F0C48">
              <w:rPr>
                <w:rFonts w:ascii="Arial" w:hAnsi="Arial" w:cs="Arial"/>
                <w:sz w:val="24"/>
                <w:szCs w:val="24"/>
                <w:lang w:eastAsia="es-NI"/>
              </w:rPr>
              <w:t>a.</w:t>
            </w:r>
            <w:r w:rsidRPr="008F0C48">
              <w:rPr>
                <w:rFonts w:ascii="Arial" w:hAnsi="Arial" w:cs="Arial"/>
                <w:sz w:val="24"/>
                <w:szCs w:val="24"/>
              </w:rPr>
              <w:tab/>
            </w:r>
            <w:r w:rsidRPr="008F0C48">
              <w:rPr>
                <w:rFonts w:ascii="Arial" w:hAnsi="Arial" w:cs="Arial"/>
                <w:sz w:val="24"/>
                <w:szCs w:val="24"/>
                <w:lang w:eastAsia="es-NI"/>
              </w:rPr>
              <w:t>Langosta</w:t>
            </w:r>
          </w:p>
        </w:tc>
        <w:tc>
          <w:tcPr>
            <w:tcW w:w="4820" w:type="dxa"/>
            <w:shd w:val="clear" w:color="auto" w:fill="auto"/>
            <w:noWrap/>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US$ 30.00 dólares por pie de eslora</w:t>
            </w:r>
          </w:p>
        </w:tc>
      </w:tr>
      <w:tr w:rsidR="007263B7" w:rsidRPr="008F0C48" w:rsidTr="00F52B0D">
        <w:trPr>
          <w:trHeight w:val="227"/>
          <w:jc w:val="center"/>
        </w:trPr>
        <w:tc>
          <w:tcPr>
            <w:tcW w:w="4961" w:type="dxa"/>
            <w:shd w:val="clear" w:color="auto" w:fill="auto"/>
            <w:noWrap/>
            <w:vAlign w:val="center"/>
            <w:hideMark/>
          </w:tcPr>
          <w:p w:rsidR="007263B7" w:rsidRPr="008F0C48" w:rsidRDefault="007263B7" w:rsidP="00F52B0D">
            <w:pPr>
              <w:spacing w:after="0" w:line="240" w:lineRule="auto"/>
              <w:ind w:leftChars="161" w:left="637" w:hanging="283"/>
              <w:rPr>
                <w:rFonts w:ascii="Arial" w:hAnsi="Arial" w:cs="Arial"/>
                <w:sz w:val="24"/>
                <w:szCs w:val="24"/>
                <w:lang w:eastAsia="es-NI"/>
              </w:rPr>
            </w:pPr>
            <w:r w:rsidRPr="008F0C48">
              <w:rPr>
                <w:rFonts w:ascii="Arial" w:hAnsi="Arial" w:cs="Arial"/>
                <w:sz w:val="24"/>
                <w:szCs w:val="24"/>
                <w:lang w:eastAsia="es-NI"/>
              </w:rPr>
              <w:t>b.</w:t>
            </w:r>
            <w:r w:rsidRPr="008F0C48">
              <w:rPr>
                <w:rFonts w:ascii="Arial" w:hAnsi="Arial" w:cs="Arial"/>
                <w:sz w:val="24"/>
                <w:szCs w:val="24"/>
              </w:rPr>
              <w:tab/>
            </w:r>
            <w:r w:rsidRPr="008F0C48">
              <w:rPr>
                <w:rFonts w:ascii="Arial" w:hAnsi="Arial" w:cs="Arial"/>
                <w:sz w:val="24"/>
                <w:szCs w:val="24"/>
                <w:lang w:eastAsia="es-NI"/>
              </w:rPr>
              <w:t>Camarón</w:t>
            </w:r>
          </w:p>
        </w:tc>
        <w:tc>
          <w:tcPr>
            <w:tcW w:w="4820" w:type="dxa"/>
            <w:shd w:val="clear" w:color="auto" w:fill="auto"/>
            <w:noWrap/>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US$ 20.00 dólares por pie de eslora</w:t>
            </w:r>
          </w:p>
        </w:tc>
      </w:tr>
      <w:tr w:rsidR="007263B7" w:rsidRPr="008F0C48" w:rsidTr="00F52B0D">
        <w:trPr>
          <w:trHeight w:val="227"/>
          <w:jc w:val="center"/>
        </w:trPr>
        <w:tc>
          <w:tcPr>
            <w:tcW w:w="4961" w:type="dxa"/>
            <w:shd w:val="clear" w:color="auto" w:fill="auto"/>
            <w:noWrap/>
            <w:vAlign w:val="center"/>
            <w:hideMark/>
          </w:tcPr>
          <w:p w:rsidR="007263B7" w:rsidRPr="008F0C48" w:rsidRDefault="007263B7" w:rsidP="00F52B0D">
            <w:pPr>
              <w:spacing w:after="0" w:line="240" w:lineRule="auto"/>
              <w:ind w:leftChars="161" w:left="637" w:hanging="283"/>
              <w:rPr>
                <w:rFonts w:ascii="Arial" w:hAnsi="Arial" w:cs="Arial"/>
                <w:sz w:val="24"/>
                <w:szCs w:val="24"/>
                <w:lang w:eastAsia="es-NI"/>
              </w:rPr>
            </w:pPr>
            <w:r w:rsidRPr="008F0C48">
              <w:rPr>
                <w:rFonts w:ascii="Arial" w:hAnsi="Arial" w:cs="Arial"/>
                <w:sz w:val="24"/>
                <w:szCs w:val="24"/>
                <w:lang w:eastAsia="es-NI"/>
              </w:rPr>
              <w:t>c.</w:t>
            </w:r>
            <w:r w:rsidRPr="008F0C48">
              <w:rPr>
                <w:rFonts w:ascii="Arial" w:hAnsi="Arial" w:cs="Arial"/>
                <w:sz w:val="24"/>
                <w:szCs w:val="24"/>
              </w:rPr>
              <w:tab/>
            </w:r>
            <w:r w:rsidRPr="008F0C48">
              <w:rPr>
                <w:rFonts w:ascii="Arial" w:hAnsi="Arial" w:cs="Arial"/>
                <w:sz w:val="24"/>
                <w:szCs w:val="24"/>
                <w:lang w:eastAsia="es-NI"/>
              </w:rPr>
              <w:t>Escamas</w:t>
            </w:r>
          </w:p>
        </w:tc>
        <w:tc>
          <w:tcPr>
            <w:tcW w:w="4820" w:type="dxa"/>
            <w:shd w:val="clear" w:color="auto" w:fill="auto"/>
            <w:noWrap/>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US$ 10.00 dólares por pie de eslora</w:t>
            </w:r>
          </w:p>
        </w:tc>
      </w:tr>
      <w:tr w:rsidR="007263B7" w:rsidRPr="008F0C48" w:rsidTr="00F52B0D">
        <w:trPr>
          <w:trHeight w:val="227"/>
          <w:jc w:val="center"/>
        </w:trPr>
        <w:tc>
          <w:tcPr>
            <w:tcW w:w="4961" w:type="dxa"/>
            <w:shd w:val="clear" w:color="auto" w:fill="auto"/>
            <w:noWrap/>
            <w:vAlign w:val="center"/>
          </w:tcPr>
          <w:p w:rsidR="007263B7" w:rsidRPr="008F0C48" w:rsidRDefault="007263B7" w:rsidP="00F52B0D">
            <w:pPr>
              <w:spacing w:after="0" w:line="240" w:lineRule="auto"/>
              <w:ind w:leftChars="161" w:left="637" w:hanging="283"/>
              <w:rPr>
                <w:rFonts w:ascii="Arial" w:hAnsi="Arial" w:cs="Arial"/>
                <w:sz w:val="24"/>
                <w:szCs w:val="24"/>
                <w:lang w:eastAsia="es-NI"/>
              </w:rPr>
            </w:pPr>
            <w:r w:rsidRPr="008F0C48">
              <w:rPr>
                <w:rFonts w:ascii="Arial" w:hAnsi="Arial" w:cs="Arial"/>
                <w:sz w:val="24"/>
                <w:szCs w:val="24"/>
                <w:lang w:eastAsia="es-NI"/>
              </w:rPr>
              <w:t>d.</w:t>
            </w:r>
            <w:r w:rsidRPr="008F0C48">
              <w:rPr>
                <w:rFonts w:ascii="Arial" w:hAnsi="Arial" w:cs="Arial"/>
                <w:sz w:val="24"/>
                <w:szCs w:val="24"/>
              </w:rPr>
              <w:tab/>
            </w:r>
            <w:r w:rsidRPr="008F0C48">
              <w:rPr>
                <w:rFonts w:ascii="Arial" w:hAnsi="Arial" w:cs="Arial"/>
                <w:sz w:val="24"/>
                <w:szCs w:val="24"/>
                <w:lang w:eastAsia="es-NI"/>
              </w:rPr>
              <w:t>Caracol</w:t>
            </w:r>
          </w:p>
        </w:tc>
        <w:tc>
          <w:tcPr>
            <w:tcW w:w="4820" w:type="dxa"/>
            <w:shd w:val="clear" w:color="auto" w:fill="auto"/>
            <w:noWrap/>
            <w:vAlign w:val="center"/>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US$ 20.00 dólares por pie de eslora</w:t>
            </w:r>
          </w:p>
        </w:tc>
      </w:tr>
      <w:tr w:rsidR="007263B7" w:rsidRPr="008F0C48" w:rsidTr="00F52B0D">
        <w:trPr>
          <w:trHeight w:val="227"/>
          <w:jc w:val="center"/>
        </w:trPr>
        <w:tc>
          <w:tcPr>
            <w:tcW w:w="4961" w:type="dxa"/>
            <w:shd w:val="clear" w:color="auto" w:fill="auto"/>
            <w:noWrap/>
            <w:vAlign w:val="center"/>
            <w:hideMark/>
          </w:tcPr>
          <w:p w:rsidR="007263B7" w:rsidRPr="008F0C48" w:rsidRDefault="007263B7" w:rsidP="00F52B0D">
            <w:pPr>
              <w:spacing w:after="0" w:line="240" w:lineRule="auto"/>
              <w:ind w:leftChars="161" w:left="637" w:hanging="283"/>
              <w:rPr>
                <w:rFonts w:ascii="Arial" w:hAnsi="Arial" w:cs="Arial"/>
                <w:sz w:val="24"/>
                <w:szCs w:val="24"/>
                <w:lang w:eastAsia="es-NI"/>
              </w:rPr>
            </w:pPr>
            <w:r w:rsidRPr="008F0C48">
              <w:rPr>
                <w:rFonts w:ascii="Arial" w:hAnsi="Arial" w:cs="Arial"/>
                <w:sz w:val="24"/>
                <w:szCs w:val="24"/>
                <w:lang w:eastAsia="es-NI"/>
              </w:rPr>
              <w:t>e.</w:t>
            </w:r>
            <w:r w:rsidRPr="008F0C48">
              <w:rPr>
                <w:rFonts w:ascii="Arial" w:hAnsi="Arial" w:cs="Arial"/>
                <w:sz w:val="24"/>
                <w:szCs w:val="24"/>
              </w:rPr>
              <w:tab/>
            </w:r>
            <w:r w:rsidRPr="008F0C48">
              <w:rPr>
                <w:rFonts w:ascii="Arial" w:hAnsi="Arial" w:cs="Arial"/>
                <w:sz w:val="24"/>
                <w:szCs w:val="24"/>
                <w:lang w:eastAsia="es-NI"/>
              </w:rPr>
              <w:t>Otros Recursos</w:t>
            </w:r>
          </w:p>
        </w:tc>
        <w:tc>
          <w:tcPr>
            <w:tcW w:w="4820" w:type="dxa"/>
            <w:shd w:val="clear" w:color="auto" w:fill="auto"/>
            <w:noWrap/>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US$ 10.00 dólares por pie de eslora</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2.</w:t>
            </w:r>
            <w:r w:rsidRPr="008F0C48">
              <w:rPr>
                <w:rFonts w:ascii="Arial" w:hAnsi="Arial" w:cs="Arial"/>
                <w:sz w:val="24"/>
                <w:szCs w:val="24"/>
              </w:rPr>
              <w:tab/>
            </w:r>
            <w:r w:rsidRPr="008F0C48">
              <w:rPr>
                <w:rFonts w:ascii="Arial" w:hAnsi="Arial" w:cs="Arial"/>
                <w:sz w:val="24"/>
                <w:szCs w:val="24"/>
                <w:lang w:eastAsia="es-NI"/>
              </w:rPr>
              <w:t>Por cada permiso de Centro de Acopio de Recursos Pesqueros y Acuícolas.</w:t>
            </w:r>
          </w:p>
        </w:tc>
        <w:tc>
          <w:tcPr>
            <w:tcW w:w="4820" w:type="dxa"/>
            <w:shd w:val="clear" w:color="auto" w:fill="auto"/>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US$ 500.00 dólares</w:t>
            </w:r>
          </w:p>
        </w:tc>
      </w:tr>
      <w:tr w:rsidR="007263B7" w:rsidRPr="008F0C48" w:rsidTr="00F52B0D">
        <w:trPr>
          <w:trHeight w:val="227"/>
          <w:jc w:val="center"/>
        </w:trPr>
        <w:tc>
          <w:tcPr>
            <w:tcW w:w="4961" w:type="dxa"/>
            <w:shd w:val="clear" w:color="auto" w:fill="auto"/>
            <w:vAlign w:val="center"/>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3.</w:t>
            </w:r>
            <w:r w:rsidRPr="008F0C48">
              <w:rPr>
                <w:rFonts w:ascii="Arial" w:hAnsi="Arial" w:cs="Arial"/>
                <w:sz w:val="24"/>
                <w:szCs w:val="24"/>
              </w:rPr>
              <w:tab/>
            </w:r>
            <w:r w:rsidRPr="008F0C48">
              <w:rPr>
                <w:rFonts w:ascii="Arial" w:hAnsi="Arial" w:cs="Arial"/>
                <w:sz w:val="24"/>
                <w:szCs w:val="24"/>
                <w:lang w:eastAsia="es-NI"/>
              </w:rPr>
              <w:t>Por cada permiso de comercialización de productos pesqueros y acuícolas.</w:t>
            </w:r>
          </w:p>
        </w:tc>
        <w:tc>
          <w:tcPr>
            <w:tcW w:w="4820" w:type="dxa"/>
            <w:shd w:val="clear" w:color="auto" w:fill="auto"/>
            <w:vAlign w:val="center"/>
          </w:tcPr>
          <w:p w:rsidR="007263B7" w:rsidRPr="008F0C48" w:rsidRDefault="007263B7" w:rsidP="00C049BD">
            <w:pPr>
              <w:pStyle w:val="Prrafodelista"/>
              <w:numPr>
                <w:ilvl w:val="0"/>
                <w:numId w:val="12"/>
              </w:numPr>
              <w:spacing w:after="0" w:line="240" w:lineRule="auto"/>
              <w:jc w:val="both"/>
              <w:rPr>
                <w:rFonts w:ascii="Arial" w:hAnsi="Arial" w:cs="Arial"/>
                <w:sz w:val="24"/>
                <w:szCs w:val="24"/>
                <w:lang w:eastAsia="es-NI"/>
              </w:rPr>
            </w:pPr>
            <w:r w:rsidRPr="008F0C48">
              <w:rPr>
                <w:rFonts w:ascii="Arial" w:hAnsi="Arial" w:cs="Arial"/>
                <w:sz w:val="24"/>
                <w:szCs w:val="24"/>
                <w:lang w:eastAsia="es-NI"/>
              </w:rPr>
              <w:t>Para la exportación US$ 500.00 dólares.</w:t>
            </w:r>
          </w:p>
          <w:p w:rsidR="007263B7" w:rsidRPr="008F0C48" w:rsidRDefault="007263B7" w:rsidP="00C049BD">
            <w:pPr>
              <w:pStyle w:val="Prrafodelista"/>
              <w:numPr>
                <w:ilvl w:val="0"/>
                <w:numId w:val="12"/>
              </w:numPr>
              <w:spacing w:after="0" w:line="240" w:lineRule="auto"/>
              <w:jc w:val="both"/>
              <w:rPr>
                <w:rFonts w:ascii="Arial" w:hAnsi="Arial" w:cs="Arial"/>
                <w:sz w:val="24"/>
                <w:szCs w:val="24"/>
                <w:lang w:eastAsia="es-NI"/>
              </w:rPr>
            </w:pPr>
            <w:r w:rsidRPr="008F0C48">
              <w:rPr>
                <w:rFonts w:ascii="Arial" w:hAnsi="Arial" w:cs="Arial"/>
                <w:sz w:val="24"/>
                <w:szCs w:val="24"/>
                <w:lang w:eastAsia="es-NI"/>
              </w:rPr>
              <w:t>Para la comercialización interna:</w:t>
            </w:r>
          </w:p>
          <w:p w:rsidR="007263B7" w:rsidRPr="008F0C48" w:rsidRDefault="007263B7" w:rsidP="00C049BD">
            <w:pPr>
              <w:pStyle w:val="Prrafodelista"/>
              <w:numPr>
                <w:ilvl w:val="1"/>
                <w:numId w:val="12"/>
              </w:numPr>
              <w:spacing w:after="0" w:line="240" w:lineRule="auto"/>
              <w:ind w:left="664" w:hanging="142"/>
              <w:jc w:val="both"/>
              <w:rPr>
                <w:rFonts w:ascii="Arial" w:hAnsi="Arial" w:cs="Arial"/>
                <w:sz w:val="24"/>
                <w:szCs w:val="24"/>
                <w:lang w:eastAsia="es-NI"/>
              </w:rPr>
            </w:pPr>
            <w:r w:rsidRPr="008F0C48">
              <w:rPr>
                <w:rFonts w:ascii="Arial" w:hAnsi="Arial" w:cs="Arial"/>
                <w:sz w:val="24"/>
                <w:szCs w:val="24"/>
                <w:lang w:eastAsia="es-NI"/>
              </w:rPr>
              <w:t>Proveniente de aguas marinas US$ 200.00 dólares; y</w:t>
            </w:r>
          </w:p>
          <w:p w:rsidR="007263B7" w:rsidRPr="008F0C48" w:rsidRDefault="007263B7" w:rsidP="00C049BD">
            <w:pPr>
              <w:pStyle w:val="Prrafodelista"/>
              <w:numPr>
                <w:ilvl w:val="1"/>
                <w:numId w:val="12"/>
              </w:numPr>
              <w:spacing w:after="0" w:line="240" w:lineRule="auto"/>
              <w:ind w:left="664" w:hanging="142"/>
              <w:jc w:val="both"/>
              <w:rPr>
                <w:rFonts w:ascii="Arial" w:hAnsi="Arial" w:cs="Arial"/>
                <w:sz w:val="24"/>
                <w:szCs w:val="24"/>
                <w:lang w:eastAsia="es-NI"/>
              </w:rPr>
            </w:pPr>
            <w:r w:rsidRPr="008F0C48">
              <w:rPr>
                <w:rFonts w:ascii="Arial" w:hAnsi="Arial" w:cs="Arial"/>
                <w:sz w:val="24"/>
                <w:szCs w:val="24"/>
                <w:lang w:eastAsia="es-NI"/>
              </w:rPr>
              <w:t>Provenientes de aguas continentales US$ 100.00 dólares.</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rPr>
                <w:rFonts w:ascii="Arial" w:hAnsi="Arial" w:cs="Arial"/>
                <w:sz w:val="24"/>
                <w:szCs w:val="24"/>
                <w:lang w:eastAsia="es-NI"/>
              </w:rPr>
            </w:pPr>
            <w:r w:rsidRPr="008F0C48">
              <w:rPr>
                <w:rFonts w:ascii="Arial" w:hAnsi="Arial" w:cs="Arial"/>
                <w:sz w:val="24"/>
                <w:szCs w:val="24"/>
                <w:lang w:eastAsia="es-NI"/>
              </w:rPr>
              <w:t>4.</w:t>
            </w:r>
            <w:r w:rsidRPr="008F0C48">
              <w:rPr>
                <w:rFonts w:ascii="Arial" w:hAnsi="Arial" w:cs="Arial"/>
                <w:sz w:val="24"/>
                <w:szCs w:val="24"/>
              </w:rPr>
              <w:tab/>
            </w:r>
            <w:r w:rsidRPr="008F0C48">
              <w:rPr>
                <w:rFonts w:ascii="Arial" w:hAnsi="Arial" w:cs="Arial"/>
                <w:sz w:val="24"/>
                <w:szCs w:val="24"/>
                <w:lang w:eastAsia="es-NI"/>
              </w:rPr>
              <w:t>Por cada permiso de Pesca Deportiva</w:t>
            </w:r>
          </w:p>
        </w:tc>
        <w:tc>
          <w:tcPr>
            <w:tcW w:w="4820" w:type="dxa"/>
            <w:shd w:val="clear" w:color="auto" w:fill="auto"/>
            <w:vAlign w:val="center"/>
            <w:hideMark/>
          </w:tcPr>
          <w:p w:rsidR="007263B7" w:rsidRPr="008F0C48" w:rsidRDefault="007263B7" w:rsidP="00C049BD">
            <w:pPr>
              <w:pStyle w:val="Prrafodelista"/>
              <w:numPr>
                <w:ilvl w:val="0"/>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Por pie de eslora para embarcaciones nacionales US$ 5.00;</w:t>
            </w:r>
          </w:p>
          <w:p w:rsidR="007263B7" w:rsidRPr="008F0C48" w:rsidRDefault="007263B7" w:rsidP="00C049BD">
            <w:pPr>
              <w:pStyle w:val="Prrafodelista"/>
              <w:numPr>
                <w:ilvl w:val="0"/>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Pescador Deportivo eventual, ocasional por siete (7) días, US$ 5.00;</w:t>
            </w:r>
          </w:p>
          <w:p w:rsidR="007263B7" w:rsidRPr="008F0C48" w:rsidRDefault="007263B7" w:rsidP="00C049BD">
            <w:pPr>
              <w:pStyle w:val="Prrafodelista"/>
              <w:numPr>
                <w:ilvl w:val="0"/>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Pescador deportivo nacional, anual, US$ 15.00;</w:t>
            </w:r>
          </w:p>
          <w:p w:rsidR="007263B7" w:rsidRPr="008F0C48" w:rsidRDefault="007263B7" w:rsidP="00C049BD">
            <w:pPr>
              <w:pStyle w:val="Prrafodelista"/>
              <w:numPr>
                <w:ilvl w:val="0"/>
                <w:numId w:val="11"/>
              </w:numPr>
              <w:tabs>
                <w:tab w:val="left" w:pos="1444"/>
              </w:tabs>
              <w:spacing w:after="0" w:line="240" w:lineRule="auto"/>
              <w:jc w:val="both"/>
              <w:rPr>
                <w:rFonts w:ascii="Arial" w:hAnsi="Arial" w:cs="Arial"/>
                <w:sz w:val="24"/>
                <w:szCs w:val="24"/>
                <w:lang w:eastAsia="es-NI"/>
              </w:rPr>
            </w:pPr>
            <w:r w:rsidRPr="008F0C48">
              <w:rPr>
                <w:rFonts w:ascii="Arial" w:hAnsi="Arial" w:cs="Arial"/>
                <w:sz w:val="24"/>
                <w:szCs w:val="24"/>
                <w:lang w:eastAsia="es-NI"/>
              </w:rPr>
              <w:t>Pescador Deportivo Extranjero:</w:t>
            </w:r>
          </w:p>
          <w:p w:rsidR="007263B7" w:rsidRPr="008F0C48" w:rsidRDefault="007263B7" w:rsidP="00C049BD">
            <w:pPr>
              <w:pStyle w:val="Prrafodelista"/>
              <w:numPr>
                <w:ilvl w:val="1"/>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US$ 20.00 por siete (7) días;</w:t>
            </w:r>
          </w:p>
          <w:p w:rsidR="007263B7" w:rsidRPr="008F0C48" w:rsidRDefault="007263B7" w:rsidP="00C049BD">
            <w:pPr>
              <w:pStyle w:val="Prrafodelista"/>
              <w:numPr>
                <w:ilvl w:val="1"/>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US$ 30.00 por treinta (30) días; y</w:t>
            </w:r>
          </w:p>
          <w:p w:rsidR="007263B7" w:rsidRPr="008F0C48" w:rsidRDefault="007263B7" w:rsidP="00C049BD">
            <w:pPr>
              <w:pStyle w:val="Prrafodelista"/>
              <w:numPr>
                <w:ilvl w:val="1"/>
                <w:numId w:val="11"/>
              </w:numPr>
              <w:spacing w:after="0" w:line="240" w:lineRule="auto"/>
              <w:jc w:val="both"/>
              <w:rPr>
                <w:rFonts w:ascii="Arial" w:hAnsi="Arial" w:cs="Arial"/>
                <w:sz w:val="24"/>
                <w:szCs w:val="24"/>
                <w:lang w:eastAsia="es-NI"/>
              </w:rPr>
            </w:pPr>
            <w:r w:rsidRPr="008F0C48">
              <w:rPr>
                <w:rFonts w:ascii="Arial" w:hAnsi="Arial" w:cs="Arial"/>
                <w:sz w:val="24"/>
                <w:szCs w:val="24"/>
                <w:lang w:eastAsia="es-NI"/>
              </w:rPr>
              <w:t>US$ 60.00 anual.</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5.</w:t>
            </w:r>
            <w:r w:rsidRPr="008F0C48">
              <w:rPr>
                <w:rFonts w:ascii="Arial" w:hAnsi="Arial" w:cs="Arial"/>
                <w:sz w:val="24"/>
                <w:szCs w:val="24"/>
              </w:rPr>
              <w:tab/>
            </w:r>
            <w:r w:rsidRPr="008F0C48">
              <w:rPr>
                <w:rFonts w:ascii="Arial" w:hAnsi="Arial" w:cs="Arial"/>
                <w:sz w:val="24"/>
                <w:szCs w:val="24"/>
                <w:lang w:eastAsia="es-NI"/>
              </w:rPr>
              <w:t>Por cada hectárea de tierra, fondo y agua Concesionada</w:t>
            </w:r>
          </w:p>
        </w:tc>
        <w:tc>
          <w:tcPr>
            <w:tcW w:w="4820" w:type="dxa"/>
            <w:shd w:val="clear" w:color="auto" w:fill="auto"/>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US$ 35.00 dólares</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6.</w:t>
            </w:r>
            <w:r w:rsidRPr="008F0C48">
              <w:rPr>
                <w:rFonts w:ascii="Arial" w:hAnsi="Arial" w:cs="Arial"/>
                <w:sz w:val="24"/>
                <w:szCs w:val="24"/>
              </w:rPr>
              <w:tab/>
            </w:r>
            <w:r w:rsidRPr="008F0C48">
              <w:rPr>
                <w:rFonts w:ascii="Arial" w:hAnsi="Arial" w:cs="Arial"/>
                <w:sz w:val="24"/>
                <w:szCs w:val="24"/>
                <w:lang w:eastAsia="es-NI"/>
              </w:rPr>
              <w:t>Por cada permiso de pesca artesanal</w:t>
            </w:r>
          </w:p>
        </w:tc>
        <w:tc>
          <w:tcPr>
            <w:tcW w:w="4820" w:type="dxa"/>
            <w:shd w:val="clear" w:color="auto" w:fill="auto"/>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US$ 5.00 dólares</w:t>
            </w:r>
          </w:p>
        </w:tc>
      </w:tr>
      <w:tr w:rsidR="007263B7" w:rsidRPr="008F0C48" w:rsidTr="00F52B0D">
        <w:trPr>
          <w:trHeight w:val="227"/>
          <w:jc w:val="center"/>
        </w:trPr>
        <w:tc>
          <w:tcPr>
            <w:tcW w:w="4961" w:type="dxa"/>
            <w:shd w:val="clear" w:color="auto" w:fill="auto"/>
            <w:vAlign w:val="center"/>
            <w:hideMark/>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7.</w:t>
            </w:r>
            <w:r w:rsidRPr="008F0C48">
              <w:rPr>
                <w:rFonts w:ascii="Arial" w:hAnsi="Arial" w:cs="Arial"/>
                <w:sz w:val="24"/>
                <w:szCs w:val="24"/>
              </w:rPr>
              <w:tab/>
            </w:r>
            <w:r w:rsidRPr="008F0C48">
              <w:rPr>
                <w:rFonts w:ascii="Arial" w:hAnsi="Arial" w:cs="Arial"/>
                <w:sz w:val="24"/>
                <w:szCs w:val="24"/>
                <w:lang w:eastAsia="es-NI"/>
              </w:rPr>
              <w:t>Por cada permiso de pesca científica</w:t>
            </w:r>
          </w:p>
        </w:tc>
        <w:tc>
          <w:tcPr>
            <w:tcW w:w="4820" w:type="dxa"/>
            <w:shd w:val="clear" w:color="auto" w:fill="auto"/>
            <w:vAlign w:val="center"/>
            <w:hideMark/>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Exento</w:t>
            </w:r>
          </w:p>
        </w:tc>
      </w:tr>
      <w:tr w:rsidR="007263B7" w:rsidRPr="008F0C48" w:rsidTr="00F52B0D">
        <w:trPr>
          <w:trHeight w:val="227"/>
          <w:jc w:val="center"/>
        </w:trPr>
        <w:tc>
          <w:tcPr>
            <w:tcW w:w="4961" w:type="dxa"/>
            <w:shd w:val="clear" w:color="auto" w:fill="auto"/>
            <w:vAlign w:val="center"/>
          </w:tcPr>
          <w:p w:rsidR="007263B7" w:rsidRPr="008F0C48"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t>8.</w:t>
            </w:r>
            <w:r w:rsidRPr="008F0C48">
              <w:rPr>
                <w:rFonts w:ascii="Arial" w:hAnsi="Arial" w:cs="Arial"/>
                <w:sz w:val="24"/>
                <w:szCs w:val="24"/>
              </w:rPr>
              <w:tab/>
            </w:r>
            <w:r w:rsidRPr="008F0C48">
              <w:rPr>
                <w:rFonts w:ascii="Arial" w:hAnsi="Arial" w:cs="Arial"/>
                <w:sz w:val="24"/>
                <w:szCs w:val="24"/>
                <w:lang w:eastAsia="es-NI"/>
              </w:rPr>
              <w:t>Por cada permiso de operación para planta de procesamiento de productos pesqueros y acuícolas</w:t>
            </w:r>
          </w:p>
        </w:tc>
        <w:tc>
          <w:tcPr>
            <w:tcW w:w="4820" w:type="dxa"/>
            <w:shd w:val="clear" w:color="auto" w:fill="auto"/>
            <w:vAlign w:val="center"/>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US$ 1,000.00 dólares</w:t>
            </w:r>
          </w:p>
        </w:tc>
      </w:tr>
      <w:tr w:rsidR="007263B7" w:rsidRPr="008F0C48" w:rsidTr="00F52B0D">
        <w:trPr>
          <w:trHeight w:val="227"/>
          <w:jc w:val="center"/>
        </w:trPr>
        <w:tc>
          <w:tcPr>
            <w:tcW w:w="4961" w:type="dxa"/>
            <w:shd w:val="clear" w:color="auto" w:fill="auto"/>
            <w:vAlign w:val="center"/>
          </w:tcPr>
          <w:p w:rsidR="007263B7" w:rsidRDefault="007263B7" w:rsidP="00F52B0D">
            <w:pPr>
              <w:spacing w:after="0" w:line="240" w:lineRule="auto"/>
              <w:ind w:left="356" w:hanging="356"/>
              <w:jc w:val="both"/>
              <w:rPr>
                <w:rFonts w:ascii="Arial" w:hAnsi="Arial" w:cs="Arial"/>
                <w:sz w:val="24"/>
                <w:szCs w:val="24"/>
                <w:lang w:eastAsia="es-NI"/>
              </w:rPr>
            </w:pPr>
            <w:r w:rsidRPr="008F0C48">
              <w:rPr>
                <w:rFonts w:ascii="Arial" w:hAnsi="Arial" w:cs="Arial"/>
                <w:sz w:val="24"/>
                <w:szCs w:val="24"/>
                <w:lang w:eastAsia="es-NI"/>
              </w:rPr>
              <w:lastRenderedPageBreak/>
              <w:t>9.</w:t>
            </w:r>
            <w:r w:rsidRPr="008F0C48">
              <w:rPr>
                <w:rFonts w:ascii="Arial" w:hAnsi="Arial" w:cs="Arial"/>
                <w:sz w:val="24"/>
                <w:szCs w:val="24"/>
              </w:rPr>
              <w:tab/>
            </w:r>
            <w:r w:rsidRPr="008F0C48">
              <w:rPr>
                <w:rFonts w:ascii="Arial" w:hAnsi="Arial" w:cs="Arial"/>
                <w:sz w:val="24"/>
                <w:szCs w:val="24"/>
                <w:lang w:eastAsia="es-NI"/>
              </w:rPr>
              <w:t>Por permiso de laboratorio para la producción de post-larvas de camarón y otras especies marinas.</w:t>
            </w:r>
          </w:p>
          <w:p w:rsidR="007263B7" w:rsidRPr="008F0C48" w:rsidRDefault="007263B7" w:rsidP="00F52B0D">
            <w:pPr>
              <w:spacing w:after="0" w:line="240" w:lineRule="auto"/>
              <w:ind w:left="356" w:hanging="356"/>
              <w:jc w:val="both"/>
              <w:rPr>
                <w:rFonts w:ascii="Arial" w:hAnsi="Arial" w:cs="Arial"/>
                <w:sz w:val="24"/>
                <w:szCs w:val="24"/>
                <w:lang w:eastAsia="es-NI"/>
              </w:rPr>
            </w:pPr>
          </w:p>
        </w:tc>
        <w:tc>
          <w:tcPr>
            <w:tcW w:w="4820" w:type="dxa"/>
            <w:shd w:val="clear" w:color="auto" w:fill="auto"/>
            <w:vAlign w:val="center"/>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US$ 500.00 dólares</w:t>
            </w:r>
          </w:p>
        </w:tc>
      </w:tr>
      <w:tr w:rsidR="007263B7" w:rsidRPr="008F0C48" w:rsidTr="00F52B0D">
        <w:trPr>
          <w:trHeight w:val="227"/>
          <w:jc w:val="center"/>
        </w:trPr>
        <w:tc>
          <w:tcPr>
            <w:tcW w:w="4961" w:type="dxa"/>
            <w:shd w:val="clear" w:color="auto" w:fill="auto"/>
            <w:vAlign w:val="center"/>
          </w:tcPr>
          <w:p w:rsidR="007263B7" w:rsidRDefault="007263B7" w:rsidP="00F52B0D">
            <w:pPr>
              <w:spacing w:after="0" w:line="240" w:lineRule="auto"/>
              <w:ind w:left="356" w:hanging="356"/>
              <w:rPr>
                <w:rFonts w:ascii="Arial" w:hAnsi="Arial" w:cs="Arial"/>
                <w:sz w:val="24"/>
                <w:szCs w:val="24"/>
                <w:lang w:eastAsia="es-NI"/>
              </w:rPr>
            </w:pPr>
            <w:r w:rsidRPr="008F0C48">
              <w:rPr>
                <w:rFonts w:ascii="Arial" w:hAnsi="Arial" w:cs="Arial"/>
                <w:sz w:val="24"/>
                <w:szCs w:val="24"/>
                <w:lang w:eastAsia="es-NI"/>
              </w:rPr>
              <w:t>10.</w:t>
            </w:r>
            <w:r w:rsidRPr="008F0C48">
              <w:rPr>
                <w:rFonts w:ascii="Arial" w:hAnsi="Arial" w:cs="Arial"/>
                <w:sz w:val="24"/>
                <w:szCs w:val="24"/>
              </w:rPr>
              <w:tab/>
            </w:r>
            <w:r w:rsidRPr="008F0C48">
              <w:rPr>
                <w:rFonts w:ascii="Arial" w:hAnsi="Arial" w:cs="Arial"/>
                <w:sz w:val="24"/>
                <w:szCs w:val="24"/>
                <w:lang w:eastAsia="es-NI"/>
              </w:rPr>
              <w:t>Por permiso para las actividades de cultivo de camarón y otras especies marinas y de agua dulce en terrenos privados.</w:t>
            </w:r>
          </w:p>
          <w:p w:rsidR="007263B7" w:rsidRPr="008F0C48" w:rsidRDefault="007263B7" w:rsidP="00F52B0D">
            <w:pPr>
              <w:spacing w:after="0" w:line="240" w:lineRule="auto"/>
              <w:ind w:left="356" w:hanging="356"/>
              <w:rPr>
                <w:rFonts w:ascii="Arial" w:hAnsi="Arial" w:cs="Arial"/>
                <w:sz w:val="24"/>
                <w:szCs w:val="24"/>
                <w:lang w:eastAsia="es-NI"/>
              </w:rPr>
            </w:pPr>
          </w:p>
        </w:tc>
        <w:tc>
          <w:tcPr>
            <w:tcW w:w="4820" w:type="dxa"/>
            <w:shd w:val="clear" w:color="auto" w:fill="auto"/>
            <w:vAlign w:val="center"/>
          </w:tcPr>
          <w:p w:rsidR="007263B7" w:rsidRPr="008F0C48" w:rsidRDefault="007263B7" w:rsidP="00F52B0D">
            <w:pPr>
              <w:spacing w:after="0" w:line="240" w:lineRule="auto"/>
              <w:rPr>
                <w:rFonts w:ascii="Arial" w:hAnsi="Arial" w:cs="Arial"/>
                <w:sz w:val="24"/>
                <w:szCs w:val="24"/>
                <w:lang w:eastAsia="es-NI"/>
              </w:rPr>
            </w:pPr>
            <w:r w:rsidRPr="008F0C48">
              <w:rPr>
                <w:rFonts w:ascii="Arial" w:hAnsi="Arial" w:cs="Arial"/>
                <w:sz w:val="24"/>
                <w:szCs w:val="24"/>
                <w:lang w:eastAsia="es-NI"/>
              </w:rPr>
              <w:t>US$ 5.00 por hectárea</w:t>
            </w:r>
          </w:p>
        </w:tc>
      </w:tr>
    </w:tbl>
    <w:p w:rsidR="007263B7" w:rsidRPr="008F0C48" w:rsidRDefault="007263B7" w:rsidP="007263B7">
      <w:pPr>
        <w:spacing w:before="80" w:after="80" w:line="240" w:lineRule="auto"/>
        <w:ind w:left="8137" w:firstLine="359"/>
        <w:jc w:val="both"/>
        <w:rPr>
          <w:rFonts w:ascii="Arial" w:hAnsi="Arial" w:cs="Arial"/>
          <w:b/>
          <w:sz w:val="24"/>
          <w:szCs w:val="24"/>
        </w:rPr>
      </w:pPr>
      <w:r w:rsidRPr="008F0C48">
        <w:rPr>
          <w:rFonts w:ascii="Arial" w:hAnsi="Arial" w:cs="Arial"/>
          <w:b/>
          <w:noProof/>
          <w:sz w:val="24"/>
          <w:szCs w:val="24"/>
          <w:lang w:eastAsia="es-NI"/>
        </w:rPr>
        <mc:AlternateContent>
          <mc:Choice Requires="wps">
            <w:drawing>
              <wp:anchor distT="45720" distB="45720" distL="114300" distR="114300" simplePos="0" relativeHeight="251659264" behindDoc="0" locked="0" layoutInCell="1" allowOverlap="1" wp14:anchorId="41406951" wp14:editId="5F1513BA">
                <wp:simplePos x="0" y="0"/>
                <wp:positionH relativeFrom="column">
                  <wp:posOffset>5954745</wp:posOffset>
                </wp:positionH>
                <wp:positionV relativeFrom="paragraph">
                  <wp:posOffset>-279902</wp:posOffset>
                </wp:positionV>
                <wp:extent cx="156210" cy="24511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45110"/>
                        </a:xfrm>
                        <a:prstGeom prst="rect">
                          <a:avLst/>
                        </a:prstGeom>
                        <a:solidFill>
                          <a:srgbClr val="FFFFFF"/>
                        </a:solidFill>
                        <a:ln w="9525">
                          <a:noFill/>
                          <a:miter lim="800000"/>
                          <a:headEnd/>
                          <a:tailEnd/>
                        </a:ln>
                      </wps:spPr>
                      <wps:txbx>
                        <w:txbxContent>
                          <w:p w:rsidR="007263B7" w:rsidRDefault="007263B7" w:rsidP="007263B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6951" id="_x0000_t202" coordsize="21600,21600" o:spt="202" path="m,l,21600r21600,l21600,xe">
                <v:stroke joinstyle="miter"/>
                <v:path gradientshapeok="t" o:connecttype="rect"/>
              </v:shapetype>
              <v:shape id="Cuadro de texto 2" o:spid="_x0000_s1026" type="#_x0000_t202" style="position:absolute;left:0;text-align:left;margin-left:468.9pt;margin-top:-22.05pt;width:12.3pt;height:1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" stroked="f">
                <v:textbox>
                  <w:txbxContent>
                    <w:p w:rsidR="007263B7" w:rsidRDefault="007263B7" w:rsidP="007263B7">
                      <w:r>
                        <w:t>”</w:t>
                      </w:r>
                    </w:p>
                  </w:txbxContent>
                </v:textbox>
                <w10:wrap type="square"/>
              </v:shape>
            </w:pict>
          </mc:Fallback>
        </mc:AlternateContent>
      </w: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“Arto. 276 Aprovechamiento</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Los titulares de licencias de pesca, permisos de pesca industrial y artesanal pagaran mensualmente por derecho de aprovechamiento una tasa equivalente a:</w:t>
      </w:r>
    </w:p>
    <w:p w:rsidR="007263B7" w:rsidRPr="008F0C48" w:rsidRDefault="007263B7" w:rsidP="00C049BD">
      <w:pPr>
        <w:pStyle w:val="Prrafodelista"/>
        <w:numPr>
          <w:ilvl w:val="0"/>
          <w:numId w:val="21"/>
        </w:numPr>
        <w:spacing w:before="80" w:after="80" w:line="240" w:lineRule="auto"/>
        <w:jc w:val="both"/>
        <w:rPr>
          <w:rFonts w:ascii="Arial" w:hAnsi="Arial" w:cs="Arial"/>
          <w:sz w:val="24"/>
          <w:szCs w:val="24"/>
        </w:rPr>
      </w:pPr>
      <w:r w:rsidRPr="008F0C48">
        <w:rPr>
          <w:rFonts w:ascii="Arial" w:hAnsi="Arial" w:cs="Arial"/>
          <w:sz w:val="24"/>
          <w:szCs w:val="24"/>
        </w:rPr>
        <w:t>Productos en plena explotación: aquellos recursos que tengan pesquerías establecidas conforme lo establecido en la Ley de la materia, pagarán dos punto cinco por ciento (2.5%) sobre el valor del producto desembarcado;</w:t>
      </w:r>
    </w:p>
    <w:p w:rsidR="007263B7" w:rsidRPr="008F0C48" w:rsidRDefault="007263B7" w:rsidP="00C049BD">
      <w:pPr>
        <w:pStyle w:val="Prrafodelista"/>
        <w:numPr>
          <w:ilvl w:val="0"/>
          <w:numId w:val="21"/>
        </w:numPr>
        <w:spacing w:before="80" w:after="80" w:line="240" w:lineRule="auto"/>
        <w:jc w:val="both"/>
        <w:rPr>
          <w:rFonts w:ascii="Arial" w:hAnsi="Arial" w:cs="Arial"/>
          <w:sz w:val="24"/>
          <w:szCs w:val="24"/>
        </w:rPr>
      </w:pPr>
      <w:r w:rsidRPr="008F0C48">
        <w:rPr>
          <w:rFonts w:ascii="Arial" w:hAnsi="Arial" w:cs="Arial"/>
          <w:sz w:val="24"/>
          <w:szCs w:val="24"/>
        </w:rPr>
        <w:t>Productos sub explotados: aquellos recursos que aún no tengan pesquerías establecidas conforme lo establecido en la Ley de la materia, pagarán uno por ciento (1%) sobre el valor del producto desembarcado en los primeros tres años, una vez que se establezca la pesquería, pasarán a la categoría de Plena Explotación;</w:t>
      </w:r>
    </w:p>
    <w:p w:rsidR="007263B7" w:rsidRPr="008F0C48" w:rsidRDefault="007263B7" w:rsidP="00C049BD">
      <w:pPr>
        <w:pStyle w:val="Prrafodelista"/>
        <w:numPr>
          <w:ilvl w:val="0"/>
          <w:numId w:val="21"/>
        </w:numPr>
        <w:spacing w:before="80" w:after="80" w:line="240" w:lineRule="auto"/>
        <w:jc w:val="both"/>
        <w:rPr>
          <w:rFonts w:ascii="Arial" w:hAnsi="Arial" w:cs="Arial"/>
          <w:sz w:val="24"/>
          <w:szCs w:val="24"/>
        </w:rPr>
      </w:pPr>
      <w:r w:rsidRPr="008F0C48">
        <w:rPr>
          <w:rFonts w:ascii="Arial" w:hAnsi="Arial" w:cs="Arial"/>
          <w:sz w:val="24"/>
          <w:szCs w:val="24"/>
        </w:rPr>
        <w:t>Para fomentar y fortalecer el aprovechamiento de la Pesca Artesanal de otras especies de escama, el canon de aprovechamiento será del cero punto cinco por ciento (0.5%) sobre el valor del producto desembarcado; y</w:t>
      </w:r>
    </w:p>
    <w:p w:rsidR="007263B7" w:rsidRPr="008F0C48" w:rsidRDefault="007263B7" w:rsidP="00C049BD">
      <w:pPr>
        <w:pStyle w:val="Prrafodelista"/>
        <w:numPr>
          <w:ilvl w:val="0"/>
          <w:numId w:val="21"/>
        </w:numPr>
        <w:spacing w:before="80" w:after="80" w:line="240" w:lineRule="auto"/>
        <w:jc w:val="both"/>
        <w:rPr>
          <w:rFonts w:ascii="Arial" w:hAnsi="Arial" w:cs="Arial"/>
          <w:sz w:val="24"/>
          <w:szCs w:val="24"/>
        </w:rPr>
      </w:pPr>
      <w:r w:rsidRPr="008F0C48">
        <w:rPr>
          <w:rFonts w:ascii="Arial" w:hAnsi="Arial" w:cs="Arial"/>
          <w:sz w:val="24"/>
          <w:szCs w:val="24"/>
        </w:rPr>
        <w:t>Para fomentar y fortalecer el aprovechamiento de otros recursos que no estén en los numerales anteriores el canon del aprovechamiento será del cero punto cinco por ciento (0.5%) sobre el valor del producto desembarcado, una vez se establezcan las pesquerías pasarán a ser recursos en Plena Explotación.</w:t>
      </w:r>
    </w:p>
    <w:p w:rsidR="007263B7"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Para el recurso Atún, por estar sometido a regulaciones y acuerdos internacionales, se faculta al Poder Ejecutivo para establecer un régimen especial que no excederá de los cánones aquí establecidos.</w:t>
      </w:r>
    </w:p>
    <w:p w:rsidR="007263B7" w:rsidRDefault="007263B7" w:rsidP="007263B7">
      <w:pPr>
        <w:pStyle w:val="Default"/>
        <w:spacing w:before="80" w:after="80"/>
        <w:ind w:left="284" w:right="-170"/>
        <w:jc w:val="both"/>
        <w:rPr>
          <w:color w:val="auto"/>
          <w:lang w:val="es-NI"/>
        </w:rPr>
      </w:pPr>
    </w:p>
    <w:p w:rsidR="007263B7" w:rsidRPr="008F0C48" w:rsidRDefault="007263B7" w:rsidP="007263B7">
      <w:pPr>
        <w:pStyle w:val="Default"/>
        <w:spacing w:before="80" w:after="80"/>
        <w:ind w:left="284" w:right="-170"/>
        <w:jc w:val="both"/>
        <w:rPr>
          <w:color w:val="auto"/>
          <w:lang w:val="es-NI"/>
        </w:rPr>
      </w:pPr>
      <w:r w:rsidRPr="008F0C48">
        <w:rPr>
          <w:color w:val="auto"/>
          <w:lang w:val="es-NI"/>
        </w:rPr>
        <w:t>El valor de la unidad del producto por recurso o especie, será definido semestralmente en los primeros veinte días de los meses de enero y julio, o en cualquier momento, cuando el titular de licencia de pesca o de una especie sin valor definido así lo solicitare o bien cuando se demuestre buen comportamiento en la captura, aprovechamiento y comercialización de determinada especie, debiendo ser revisados anualmente o cuando los precios internacionales tiendan a experimentar cambios significativos que ameriten aplicar los ajustes necesarios y tomando de referencia los precios del mercado relevante del semestre inmediato anterior, mediante Resolución Ejecutiva del Instituto Nicaragüense de la Pesca y Acuicultura.”</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rPr>
          <w:rFonts w:ascii="Arial" w:hAnsi="Arial" w:cs="Arial"/>
          <w:b/>
          <w:sz w:val="24"/>
          <w:szCs w:val="24"/>
        </w:rPr>
      </w:pPr>
      <w:r w:rsidRPr="008F0C48">
        <w:rPr>
          <w:rFonts w:ascii="Arial" w:hAnsi="Arial" w:cs="Arial"/>
          <w:b/>
          <w:sz w:val="24"/>
          <w:szCs w:val="24"/>
        </w:rPr>
        <w:t>“Artículo 280 Fondos de inversión</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Se establecen las siguientes alícuotas de retención definitivas para la promoción de los Fondos de Inversión por un período de cinco (5) años desde su creación:</w:t>
      </w:r>
    </w:p>
    <w:p w:rsidR="007263B7" w:rsidRPr="008F0C48" w:rsidRDefault="007263B7" w:rsidP="007263B7">
      <w:pPr>
        <w:spacing w:before="80" w:after="80" w:line="240" w:lineRule="auto"/>
        <w:ind w:left="633" w:hanging="349"/>
        <w:jc w:val="both"/>
        <w:rPr>
          <w:rFonts w:ascii="Arial" w:hAnsi="Arial" w:cs="Arial"/>
          <w:sz w:val="24"/>
          <w:szCs w:val="24"/>
        </w:rPr>
      </w:pPr>
      <w:r w:rsidRPr="008F0C48">
        <w:rPr>
          <w:rFonts w:ascii="Arial" w:hAnsi="Arial" w:cs="Arial"/>
          <w:sz w:val="24"/>
          <w:szCs w:val="24"/>
        </w:rPr>
        <w:t>1.</w:t>
      </w:r>
      <w:r w:rsidRPr="008F0C48">
        <w:rPr>
          <w:rFonts w:ascii="Arial" w:hAnsi="Arial" w:cs="Arial"/>
          <w:sz w:val="24"/>
          <w:szCs w:val="24"/>
        </w:rPr>
        <w:tab/>
        <w:t xml:space="preserve">El IR sobre las rentas de actividades económicas, estará gravada con una alícuota de retención definitiva del cinco por ciento (5%) sobre la renta bruta gravable; </w:t>
      </w:r>
    </w:p>
    <w:p w:rsidR="007263B7" w:rsidRPr="008F0C48" w:rsidRDefault="007263B7" w:rsidP="007263B7">
      <w:pPr>
        <w:spacing w:before="80" w:after="80" w:line="240" w:lineRule="auto"/>
        <w:ind w:left="633" w:hanging="349"/>
        <w:jc w:val="both"/>
        <w:rPr>
          <w:rFonts w:ascii="Arial" w:hAnsi="Arial" w:cs="Arial"/>
          <w:sz w:val="24"/>
          <w:szCs w:val="24"/>
        </w:rPr>
      </w:pPr>
      <w:r w:rsidRPr="008F0C48">
        <w:rPr>
          <w:rFonts w:ascii="Arial" w:hAnsi="Arial" w:cs="Arial"/>
          <w:sz w:val="24"/>
          <w:szCs w:val="24"/>
        </w:rPr>
        <w:t>2.</w:t>
      </w:r>
      <w:r w:rsidRPr="008F0C48">
        <w:rPr>
          <w:rFonts w:ascii="Arial" w:hAnsi="Arial" w:cs="Arial"/>
          <w:sz w:val="24"/>
          <w:szCs w:val="24"/>
        </w:rPr>
        <w:tab/>
        <w:t>Las ganancias de capital generadas por la enajenación de cualquier tipo de activo o de un fondo, estarán sujetas a una alícuota de retención definitiva del cinco por ciento (5%).</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Transcurridos los cinco años desde su creación, los Fondos de Inversión deberán tributar el IR de rentas de actividades económicas y las rentas de capital y ganancias y pérdidas de capital, conforme las reglas generales establecidas en la presente Ley.” </w:t>
      </w:r>
    </w:p>
    <w:p w:rsidR="007263B7" w:rsidRPr="008F0C48" w:rsidRDefault="007263B7" w:rsidP="007263B7">
      <w:pPr>
        <w:spacing w:before="80" w:after="80" w:line="240" w:lineRule="auto"/>
        <w:ind w:left="851"/>
        <w:jc w:val="both"/>
        <w:rPr>
          <w:rFonts w:ascii="Arial" w:hAnsi="Arial" w:cs="Arial"/>
          <w:sz w:val="24"/>
          <w:szCs w:val="24"/>
        </w:rPr>
      </w:pP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r w:rsidRPr="008F0C48">
        <w:rPr>
          <w:rFonts w:ascii="Arial" w:hAnsi="Arial" w:cs="Arial"/>
          <w:sz w:val="24"/>
          <w:szCs w:val="24"/>
        </w:rPr>
        <w:t>“</w:t>
      </w:r>
      <w:r w:rsidRPr="008F0C48">
        <w:rPr>
          <w:rFonts w:ascii="Arial" w:eastAsia="Times New Roman" w:hAnsi="Arial" w:cs="Arial"/>
          <w:b/>
          <w:sz w:val="24"/>
          <w:szCs w:val="24"/>
          <w:lang w:eastAsia="es-ES"/>
        </w:rPr>
        <w:t>Artículo 287 Exenciones y exoneraciones</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Las exenciones y exoneraciones otorgadas por la presente Ley, se establecen sin perjuicio de las otorgadas por las disposiciones legales siguientes:</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Constitución Política de la República de Nicaragua y leyes constitucionales;</w:t>
      </w:r>
    </w:p>
    <w:p w:rsidR="007263B7" w:rsidRDefault="007263B7" w:rsidP="007263B7">
      <w:pPr>
        <w:pStyle w:val="Prrafodelista"/>
        <w:spacing w:after="160"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Decreto N°. 1199, Se autoriza Almacenes de Depósitos de Mercaderías a la Orden, denominados de "</w:t>
      </w:r>
      <w:proofErr w:type="spellStart"/>
      <w:r w:rsidRPr="008F0C48">
        <w:rPr>
          <w:rFonts w:ascii="Arial" w:hAnsi="Arial" w:cs="Arial"/>
          <w:sz w:val="24"/>
          <w:szCs w:val="24"/>
        </w:rPr>
        <w:t>Pto.Libre</w:t>
      </w:r>
      <w:proofErr w:type="spellEnd"/>
      <w:r w:rsidRPr="008F0C48">
        <w:rPr>
          <w:rFonts w:ascii="Arial" w:hAnsi="Arial" w:cs="Arial"/>
          <w:sz w:val="24"/>
          <w:szCs w:val="24"/>
        </w:rPr>
        <w:t>" en los Puertos Internacionales, publicado en La Gaceta, Diario Oficial No. 158 del 14 de julio de 1966 y sus reformas;</w:t>
      </w:r>
    </w:p>
    <w:p w:rsidR="007263B7" w:rsidRDefault="007263B7" w:rsidP="007263B7">
      <w:pPr>
        <w:pStyle w:val="Prrafodelista"/>
        <w:spacing w:after="160"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40, Ley de Municipios, cuyo texto íntegro con reformas incorporadas fue publicado en La Gaceta, Diario Oficial N°. 6 del 14 de enero del 2013;</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160, Ley que Concede Beneficios Adicionales a las Personas Jubiladas, publicada en El Nuevo Diario del 9 de julio de 1993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Ley N°. 181, Código de Organización, Jurisdicción y Previsión Social Militar, cuyo texto íntegro con reformas incorporadas fue publicado en La Gaceta, Diario Oficial N°. 41 del 3 de marzo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215, Ley de Promoción a las Expresiones Artísticas Nacionales y de Protección a los Artistas Nicaragüenses, publicada en La Gaceta, Diario Oficial N°. 134 del 17 de julio de 1996 en sus artículos 36 y 37;</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257, Ley de Justicia Tributaria y Comercial, en el numeral 8) del artículo 30, señalado por el artículo 199 de la Ley N°. 606, Ley Orgánica del Poder Legislativo de la República de Nicaragua, cuyo texto íntegro con reformas incorporadas fue publicado  en La Gaceta, Diario Oficial N°. 115 del 18 de junio de 2018;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272, Ley de la Industria Eléctrica, publicada en La Gaceta, Diario Oficial N°. 72 del 23 de abril de 1998, cuyo texto con reformas consolidadas fue publicado en La Gaceta, Diario Oficial N°. 172 del 10 de septiembre de 2012,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276, Ley de Creación de la Empresa Nicaragüense de Acueductos y Alcantarillados (ENACAL), publicada en La Gaceta, Diario Oficial N°. 12 del 20 de enero de 1998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277, Ley de Suministro de Hidrocarburos, publicada en La Gaceta, Diario Oficial N°. 25 del 6 de febrero de 1998, cuyo texto consolidado fue publicado en La Gaceta, Diario Oficial N°. 173 del 11 de septiembre de 2012;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286, Ley Especial de Exploración y Explotación de Hidrocarburos, cuyo texto íntegro con reformas incorporadas fue publicado en La Gaceta, Diario Oficial N°. 218 del 17 de noviembre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306, Ley de Incentivos para la Industria Turística de la República de Nicaragua, publicada en La Gaceta, Diario Oficial N°. 117 del 21 de junio de 1999 y sus reformas;</w:t>
      </w:r>
    </w:p>
    <w:p w:rsidR="007263B7" w:rsidRDefault="007263B7" w:rsidP="007263B7">
      <w:pPr>
        <w:pStyle w:val="Prrafodelista"/>
        <w:spacing w:after="160"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346, Ley Orgánica del Ministerio Público, publicada en La Gaceta, Diario Oficial N°. 196 del 17 de octubre de 2000 en su artículo 35; </w:t>
      </w:r>
    </w:p>
    <w:p w:rsidR="007263B7" w:rsidRPr="008F0C48" w:rsidRDefault="007263B7" w:rsidP="007263B7">
      <w:pPr>
        <w:pStyle w:val="Prrafodelista"/>
        <w:spacing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355, Ley Creadora del Fondo de Mantenimiento Vial, publicada en La Gaceta, Diario Oficial N°. 157 del 21 de agosto de 2000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372, Ley Creadora del Colegio de Periodistas de Nicaragua, publicada en La Gaceta, Diario Oficial N°. 70 del 16 de abril de 2001, en su artículo 33;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Ley N°. 382, Ley de Admisión Temporal para Perfeccionamiento Activo de Facilitación de las Exportaciones, publicada en La Gaceta, Diario Oficial N°. 70 del 16 de abril de 2001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387, Ley Especial sobre Exploración y Explotación de Minas, publicada en La Gaceta, Diario Oficial N°. 62 del 31 de marzo de 2005, cuyo texto con reformas consolidadas fue publicado en La Gaceta, Diario Oficial N°. 174 del 12 de septiembre de 2012;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396, Ley de Transferencia del Dominio de los Bienes, Derechos y Acciones que pertenecían al Banco Nacional de Desarrollo a favor del Banco Central de Nicaragua, publicada en La Gaceta, Diario Oficial N°. 132 del 12 de julio de 2001 en su artículo 1;</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411, Ley Orgánica de la Procuraduría General de la República, publicada en La Gaceta, Diario Oficial N°. 244 del 24 de diciembre de 2001;</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428, Ley Orgánica del Instituto de la Vivienda Urbana y Rural (INVUR), publicada en La Gaceta, Diario Oficial N°. 109 del 12 de junio de 2002 en sus artículos 39 y 51,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431, Ley para el Régimen de Circulación Vehicular e Infracciones de Tránsito, cuyo texto íntegro con reformas incorporadas fue publicado en La Gaceta, Diario Oficial N°. 96 del 27 de mayo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443, Ley de Exploración y Explotación de Recursos Geotérmicos, cuyo texto íntegro con reformas incorporadas fue publicado en La Gaceta, Diario Oficial N°. 218 del 17 de noviembre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467, Ley de Promoción al Subsector Hidroeléctrico, publicada en La Gaceta, Diario Oficial N°. 169 del 5 de septiembre de 2003, cuyo texto  consolidado fue publicado en La Gaceta, Diario Oficial N°. 174 del 12 de septiembre de 2012;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473, Ley del Régimen Penitenciario y Ejecución de la Pena, publicada en La Gaceta, Diario Oficial N°. 222 del 21 de noviembre de 2003;</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489, Ley de Pesca y Acuicultura, publicada en La Gaceta, Diario Oficial N°. 251 del 27 de diciembre de 2004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Pr>
          <w:rFonts w:ascii="Arial" w:hAnsi="Arial" w:cs="Arial"/>
          <w:sz w:val="24"/>
          <w:szCs w:val="24"/>
        </w:rPr>
        <w:t xml:space="preserve">Ley N°. 491, </w:t>
      </w:r>
      <w:r w:rsidRPr="008F0C48">
        <w:rPr>
          <w:rFonts w:ascii="Arial" w:hAnsi="Arial" w:cs="Arial"/>
          <w:sz w:val="24"/>
          <w:szCs w:val="24"/>
        </w:rPr>
        <w:t>Ley de Autorización de Emisión de Letras de Tesorería para las Universidades, publicada en La Gaceta, Diario Oficial N°. 142 del 22 de julio de 2004;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Ley N°. 495, Ley General de Turismo, publicada en La Gaceta, Diario Oficial N°. 184 del 22 de septiembre de 2004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499, Ley General de Cooperativas, publicada en La Gaceta, Diario Oficial N°. 17 del 25 de enero de 2005, en los artículos 109 excepto el literal d) y artículo 111;</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502, Ley de Carrera Administrativa Municipal, publicada en La Gaceta, Diario Oficial N°. 244 del 16 de diciembre 2004, en el artículo 142;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522, Ley General de Deporte, Educación Física y Recreación Física, cuyo texto consolidado fue publicado en La Gaceta, Diario Oficial N°. 5 del 11 de enero de 2019;</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532, Ley para la Promoción de Generación Eléctrica con Fuentes Renovables, publicada en La Gaceta, Diario Oficial N°. 102 del 27 de mayo de 2005; cuyo texto con reformas consolidadas fue publicado en La Gaceta, Diario Oficial N°. 175 del 13 de septiembre de 2012, y sus reformas;</w:t>
      </w:r>
    </w:p>
    <w:p w:rsidR="007263B7" w:rsidRPr="008F0C48" w:rsidRDefault="007263B7" w:rsidP="007263B7">
      <w:pPr>
        <w:pStyle w:val="Prrafodelista"/>
        <w:spacing w:line="240" w:lineRule="auto"/>
        <w:rPr>
          <w:rFonts w:ascii="Arial" w:hAnsi="Arial" w:cs="Arial"/>
          <w:sz w:val="24"/>
          <w:szCs w:val="24"/>
        </w:rPr>
      </w:pPr>
    </w:p>
    <w:p w:rsidR="007263B7"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535, Ley Especial de Incentivos Migratorios para los Nicaragüenses Residentes en el Extranjero, publicada en La Gaceta, Diario Oficial N°. 101 del 26 de mayo de 2005;</w:t>
      </w:r>
    </w:p>
    <w:p w:rsidR="007263B7" w:rsidRPr="00241B41" w:rsidRDefault="007263B7" w:rsidP="007263B7">
      <w:pPr>
        <w:pStyle w:val="Prrafodelista"/>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551, Ley del Sistema de Garantía de Depósito, cuyo texto consolidado fue publicado en La Gaceta, Diario Oficial N°. 164 del 27 de agosto de 2018;</w:t>
      </w:r>
    </w:p>
    <w:p w:rsidR="007263B7" w:rsidRPr="008F0C48" w:rsidRDefault="007263B7" w:rsidP="007263B7">
      <w:pPr>
        <w:pStyle w:val="Prrafodelista"/>
        <w:spacing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554, Ley de Estabilidad Energética, cuyo texto consolidado fue publicado en La Gaceta, Diario Oficial N°. 175 del 13 de septiembre de 2012, incluyendo la alícuota especial del 7% de IVA sobre el consumo domiciliar hasta su vencimiento,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561, Ley General de Bancos, Instituciones Financieras No Bancarias y Grupos Financieros, cuyo texto consolidado fue publicada en La Gaceta, Diario Oficial N°. 164 del 27 de agosto de 2018;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582, Ley General de Educación, publicada en La Gaceta, Diario Oficial N°. 150 del 3 de agosto de 2006 en sus artículos 97 y 98;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583, Ley Creadora de la Empresa Nacional de Transmisión Eléctrica, ENATREL, publicada en La Gaceta, Diario Oficial N°. 4 del 5 de enero del 2007, cuyo texto consolidado fue publicado en La Gaceta, Diario Oficial N°. 175 del 13 de septiembre de 2012;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587, Ley de Mercado de Capitales, cuyo texto consolidado fue publicado en La Gaceta, Diario Oficial N°. 164 del 27 de agosto de 2018;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Ley N°. 588, Ley General de Colegiación y del Ejercicio Profesional, publicada en La Gaceta, Diario Oficial N°. 9 del 14 de enero 2008, en su artículo 48;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640, Ley Creadora del Banco de Fomento a la Producción (Produzcamos), cuyo texto consolidado fue publicado en La Gaceta, Diario Oficial N°. 164 del 27 de agosto de 2018, en sus artículos 35 y 36,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217, Ley General de Medio Ambiente y de los Recursos Naturales, cuyo texto íntegro con reformas incorporadas fue publicado en La Gaceta, Diario Oficial N°. 20 del 31 de enero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677, Ley Especial para el Fomento de la Construcción de Vivienda y de Acceso a la Vivienda de Interés Social, publicada en La Gaceta, Diario Oficial N°. 80 y 81 del 4 y 5 de mayo de 2009, en su artículo 83,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694, Ley de Promoción de Ingreso de Residentes Pensionados y Residentes Rentistas, publicada en La Gaceta, Diario Oficial N°. 151 del 12 de agosto de 2009,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695, Ley Especial para el Desarrollo del Proyecto Hidroeléctrico TUMARIN, cuyo texto íntegro con reformas incorporadas fue publicado en La Gaceta, Diario Oficial N°. 188 del 6 de octubre de 2014, en sus artículos 21 y 22,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697, Ley Especial para la Regulación del Pago de Servicios de Energía Eléctrica y Telefonía para las Entidades Benéficas, publicada en La Gaceta, Diario Oficial N°. 144 del 3 de agosto de 2009, en su artículo 3;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703, Ley Marco del Sistema Mutual en Nicaragua, publicada en La Gaceta, Diario Oficial N°. 14 del 21 de enero de 2010, en su artículo 37;</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721, Ley de Venta Social de Medicamentos, publicada en La Gaceta, Diario Oficial N°. 133 del 14 de julio de 2010;</w:t>
      </w:r>
    </w:p>
    <w:p w:rsidR="007263B7" w:rsidRPr="008F0C48" w:rsidRDefault="007263B7" w:rsidP="007263B7">
      <w:pPr>
        <w:pStyle w:val="Prrafodelista"/>
        <w:spacing w:line="240" w:lineRule="auto"/>
        <w:rPr>
          <w:rFonts w:ascii="Arial" w:hAnsi="Arial" w:cs="Arial"/>
          <w:sz w:val="24"/>
          <w:szCs w:val="24"/>
        </w:rPr>
      </w:pPr>
    </w:p>
    <w:p w:rsidR="007263B7"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722, Ley Especial de Comités de Agua Potable y Saneamiento, publicada en La Gaceta, Diario Oficial N°. 111 del 14 de junio de 2010;</w:t>
      </w:r>
    </w:p>
    <w:p w:rsidR="007263B7" w:rsidRPr="0012030C" w:rsidRDefault="007263B7" w:rsidP="007263B7">
      <w:pPr>
        <w:pStyle w:val="Prrafodelista"/>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723, Ley de la Cinematografía y de las Artes Audiovisuales, publicada en La Gaceta, Diario Oficial N°. 198 del 18 de octubre de 2010;</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727, Ley para el Control del Tabaco, publicado en La Gaceta, Diario Oficial N°. 151 del 10 de agosto de 2010;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 xml:space="preserve">Ley N°. 732, Ley Orgánica del Banco Central de Nicaragua, cuyo texto consolidado fue publicado en La Gaceta, Diario Oficial N°. 164 del 27 de agosto de 2018;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735, Ley de Prevención, Investigación y Persecución del Crimen Organizado y de la Administración de los Bienes Incautados, Decomisados y Abandonados, publicado en La Gaceta, Diario Oficial N°. 199 y 200 del 19 y 20 de octubre de 2010, en su artículo 57;</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737, Ley de Contrataciones Administrativas del Sector Público, publicada en La Gaceta, Diario Oficial N°. 213 y 214 del 8 y 9 de noviembre de 2010.</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741, Ley sobre el Contrato de Fideicomiso, cuyo texto consolidado fue publicado en La Gaceta, Diario Oficial N°. 164 del 27 de agosto de 2018, en su artículo 58;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746, Ley de Reforma al Decreto Ejecutivo N°. 46-94, Creación de la Empresa Nicaragüense de Electricidad (ENEL), a la Ley N°. 272, Ley de la Industria Eléctrica y a la Ley N°. 554, Ley de Estabilidad Energética, publicada en La Gaceta, Diario Oficial N°. 17 del 27 de enero de 2011;</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758, Ley General de Correos y Servicios Postales de Nicaragua, publicado en La Gaceta, Diario Oficial N°. 96 y 97 del 26 y 27 de mayo de 2011, en su artículo 28;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763, Ley de los Derechos de las Personas con Discapacidad, publicada en La Gaceta, Diario Oficial N°. 142 y 143 del 1 y 2 de agosto de 2011, en su artículo 66;</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765, Ley de Fomento a la Producción Agroecológica u Orgánica, publicada en La Gaceta, Diario Oficial N°. 124 del 5 de julio de 2011, en sus artículos 19 y 20;</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768, Ley Creadora del Instituto de Administración y Políticas Públicas, publicada en La Gaceta, Diario Oficial N°. 152 del 15 de agosto de 2011, en su artículo 7;</w:t>
      </w:r>
    </w:p>
    <w:p w:rsidR="007263B7" w:rsidRPr="008F0C48" w:rsidRDefault="007263B7" w:rsidP="007263B7">
      <w:pPr>
        <w:pStyle w:val="Prrafodelista"/>
        <w:spacing w:line="240" w:lineRule="auto"/>
        <w:rPr>
          <w:rFonts w:ascii="Arial" w:hAnsi="Arial" w:cs="Arial"/>
          <w:sz w:val="24"/>
          <w:szCs w:val="24"/>
        </w:rPr>
      </w:pPr>
    </w:p>
    <w:p w:rsidR="007263B7"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774, Ley de Medicina Natural, Terapias Complementarias y Productos Naturales en Nicaragua, publicada en La Gaceta, Diario Oficial N°. 10 del 18 de enero de 2012, en sus artículos 45 y 48;</w:t>
      </w:r>
    </w:p>
    <w:p w:rsidR="007263B7" w:rsidRPr="0012030C" w:rsidRDefault="007263B7" w:rsidP="007263B7">
      <w:pPr>
        <w:pStyle w:val="Prrafodelista"/>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800, Ley del Régimen Jurídico de El Gran Canal Interoceánico de Nicaragua y de Creación de la Autoridad de El Gran Canal Interoceánico de Nicaragua, publicada en La Gaceta, Diario Oficial N°. 128 del 9 de julio de 2012 en su artículo 3;</w:t>
      </w:r>
    </w:p>
    <w:p w:rsidR="007263B7" w:rsidRPr="008F0C48" w:rsidRDefault="007263B7" w:rsidP="007263B7">
      <w:pPr>
        <w:pStyle w:val="Prrafodelista"/>
        <w:spacing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807, Ley de Conservación y Utilización Sostenible de la Diversidad Biológica, publicada en La Gaceta, Diario Oficial N°. 200 del 19 de octubre de 2012, en sus artículos 21 y 22;</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lastRenderedPageBreak/>
        <w:t>Ley N°. 810, Ley Especial para el Desarrollo del Proyecto Complejo Industrial el Supremo Sueño de Bolívar, publicada en La Gaceta, Diario Oficial N°. 185 del 28 de septiembre de 2012, en su artículo 18;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830, Ley Especial para la Atención a Excombatientes por la Paz, Unidad y Reconciliación Nacional, publicada en La Gaceta, Diario Oficial N°. 28 del 13 de febrero de 2013 en su artículo 58;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838, Ley General de Puertos de Nicaragua, publicada en La Gaceta, Diario Oficial N°. 92 del 21 de mayo de 2013 en su artículo 128;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840, Ley Especial para el Desarrollo de Infraestructura y Transporte Nicaragüense </w:t>
      </w:r>
      <w:r>
        <w:rPr>
          <w:rFonts w:ascii="Arial" w:hAnsi="Arial" w:cs="Arial"/>
          <w:sz w:val="24"/>
          <w:szCs w:val="24"/>
        </w:rPr>
        <w:t>A</w:t>
      </w:r>
      <w:r w:rsidRPr="008F0C48">
        <w:rPr>
          <w:rFonts w:ascii="Arial" w:hAnsi="Arial" w:cs="Arial"/>
          <w:sz w:val="24"/>
          <w:szCs w:val="24"/>
        </w:rPr>
        <w:t>tingente a El Canal, Zonas de Libre Comercio e Infraestructuras Asociadas, publicada en La Gaceta, Diario Oficial N°. 110 del 14 de junio de 2013 en su artículo 15;</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841, Ley de Concesión de los Servicios de Inspección No Intrusiva en los Puestos de Control de Fronteras para la Seguridad Nacional, publicada en La Gaceta, Diario Oficial N°. 120 del 28 de junio de 2013 en sus artículos 10 y 14, así como en el Contrato para el Suministro del Servicio de Inspección no Intrusiva, publicado en La Gaceta, Diario Oficial N°. 148 del 7 de agosto de 2014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853, "Ley de Transformación y Desarrollo de la Caficultura", cuyo texto íntegro con reformas incorporadas fue publicado en La Gaceta, Diario Oficial N°. 145 del 4 de agosto de 2014, y sus reformas;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870, Código de Familia, publicada en La Gaceta, Diario Oficial N°. 190 del 8 de octubre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872, Ley de Organización, Funciones, Carrera y Régimen Especial de Seguridad Social de la Policía Nacional, publicada en La Gaceta, Diario Oficial N°. 125 del 7 de julio de 2014;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883, “Ley Orgánica de La Empresa Nicaragüense del Petróleo (PETRONIC)", cuyo texto íntegro con reformas incorporadas fue publicado en La Gaceta, Diario Oficial N°. 239 del 17 de diciembre de 2014;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917, Ley de Zonas Francas de Exportación, publicada en La Gaceta, Diario Oficial N°. 196 del 16 de octubre de 2015;</w:t>
      </w:r>
    </w:p>
    <w:p w:rsidR="007263B7" w:rsidRPr="008F0C48" w:rsidRDefault="007263B7" w:rsidP="007263B7">
      <w:pPr>
        <w:pStyle w:val="Prrafodelista"/>
        <w:spacing w:line="240" w:lineRule="auto"/>
        <w:jc w:val="both"/>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930, Ley de Fomento a la Producción de Granos Básicos y Ajonjolí de las Pequeñas Productoras y Pequeños Productores, publicada en La Gaceta, Diario Oficial N°. 97 del 25 de mayo de 2016.</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Ley N°. 949, Ley Creadora del Centro Nacional de Clínicas Móviles para la Salud, publicada en La Gaceta, Diario Oficial N°. 105 del 6 de junio de 2017;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953, Ley Creadora de la Empresa Nicaragüense de Minas (ENIMINAS), publicada en La Gaceta, Diario Oficial N°. 127 del 6 de julio de 2017;</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Ley N°. 981, Ley Creadora de la Empresa Nicaragüense de Importaciones y Exportaciones (ENIMEX), publicado en La Gaceta, Diario Oficial N°. 217 del 8 de noviembre de 2018;</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Tratados, convenios y acuerdos comerciales bilaterales, regionales y multilaterales, contratos o concesiones vigentes a la fecha de esta Ley y amparados por leyes o decretos;</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Convención de Viena sobre Relaciones Diplomáticas, aprobada por el Congreso Nacional por Resolución N°. 15 del 14 de mayo de 1975, publicada en La Gaceta, Diario Oficial N°. 222 del 1 de octubre de 1975;</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Convención de Viena sobre Relaciones Consulares, aprobada por el Congreso Nacional por Resolución N°. 16 del 16 de mayo de 1975, publicada en La Gaceta, Diario Oficial N°.222 del 1 de octubre de 1975;</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Convenio sobre El Régimen Arancelario Aduanero Centroamericano, publicado en La Gaceta, Diario Oficial N°. 207 a la 216 del 29 al 31 de Octubre de 1985 y  del 1 , 4, 5, 6, 7, 8 y 11 de Noviembre de 1985; Código Aduanero Uniforme Centroamericano (CAUCA), Publicado en La Gaceta, Diario Oficial N°. 41 del 18 de febrero de 1966; RECAUCA, publicado en La Gaceta, Diario Oficial N°. 41 del 18 de febrero de 1966.</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Acuerdo de Importación de Objetos Educativos, Científicos y Culturales,  publicado en La Gaceta, Diario Oficial N°. 100 y 101 del 7 y 8 de mayo de 1964;</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Decreto A. N. N°. 5400, Decreto de Aprobación del Segundo Protocolo al Tratado Marco del Mercado Eléctrico de América Central, publicado en La Gaceta, Diario Oficial N°. 123 del 30 de junio de 2008; </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Decreto A.N. N°. 5743, Decreto de Aprobación del Convenio Constitutivo del Banco del ALBA, publicado en La Gaceta, Diario Oficial N°. 132 del 15 de julio de 2009.”;</w:t>
      </w:r>
    </w:p>
    <w:p w:rsidR="007263B7" w:rsidRPr="008F0C48" w:rsidRDefault="007263B7" w:rsidP="007263B7">
      <w:pPr>
        <w:pStyle w:val="Prrafodelista"/>
        <w:spacing w:line="240" w:lineRule="auto"/>
        <w:rPr>
          <w:rFonts w:ascii="Arial" w:hAnsi="Arial" w:cs="Arial"/>
          <w:sz w:val="24"/>
          <w:szCs w:val="24"/>
        </w:rPr>
      </w:pPr>
    </w:p>
    <w:p w:rsidR="007263B7" w:rsidRPr="008F0C48"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 Decreto N°. 1292, Ley de la Empresa Administradora de Aeropuertos Internacionales, publicada en La Gaceta N°. 62 del 29 de marzo de 2017, y sus reformas; y</w:t>
      </w:r>
    </w:p>
    <w:p w:rsidR="007263B7" w:rsidRPr="008F0C48" w:rsidRDefault="007263B7" w:rsidP="007263B7">
      <w:pPr>
        <w:pStyle w:val="Prrafodelista"/>
        <w:spacing w:line="240" w:lineRule="auto"/>
        <w:rPr>
          <w:rFonts w:ascii="Arial" w:hAnsi="Arial" w:cs="Arial"/>
          <w:sz w:val="24"/>
          <w:szCs w:val="24"/>
        </w:rPr>
      </w:pPr>
    </w:p>
    <w:p w:rsidR="007263B7" w:rsidRDefault="007263B7" w:rsidP="00C049BD">
      <w:pPr>
        <w:pStyle w:val="Prrafodelista"/>
        <w:numPr>
          <w:ilvl w:val="0"/>
          <w:numId w:val="13"/>
        </w:numPr>
        <w:spacing w:after="160" w:line="240" w:lineRule="auto"/>
        <w:jc w:val="both"/>
        <w:rPr>
          <w:rFonts w:ascii="Arial" w:hAnsi="Arial" w:cs="Arial"/>
          <w:sz w:val="24"/>
          <w:szCs w:val="24"/>
        </w:rPr>
      </w:pPr>
      <w:r w:rsidRPr="008F0C48">
        <w:rPr>
          <w:rFonts w:ascii="Arial" w:hAnsi="Arial" w:cs="Arial"/>
          <w:sz w:val="24"/>
          <w:szCs w:val="24"/>
        </w:rPr>
        <w:t xml:space="preserve"> Ley N°. 1053, Ley Orgánica del Instituto Nicaragüense de  Telecomunicaciones y Correos (TELCOR), publicada en La Gaceta N°. 137 del 12 de junio de 1982. </w:t>
      </w:r>
    </w:p>
    <w:p w:rsidR="007263B7" w:rsidRPr="00107B4B" w:rsidRDefault="007263B7" w:rsidP="007263B7">
      <w:pPr>
        <w:pStyle w:val="Prrafodelista"/>
        <w:rPr>
          <w:rFonts w:ascii="Arial" w:hAnsi="Arial" w:cs="Arial"/>
          <w:sz w:val="24"/>
          <w:szCs w:val="24"/>
        </w:rPr>
      </w:pP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“Artículo 288 Condiciones de las exenciones y exoneraciones</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Las exenciones y exoneraciones contenidas en la presente Ley y las descritas en el artículo anterior, estarán sujetas a las siguientes normas que regulan el alcance, requisitos, plazos y condiciones de aplicación de las mismas:</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1.</w:t>
      </w:r>
      <w:r w:rsidRPr="008F0C48">
        <w:rPr>
          <w:rFonts w:ascii="Arial" w:eastAsia="Times New Roman" w:hAnsi="Arial" w:cs="Arial"/>
          <w:sz w:val="24"/>
          <w:szCs w:val="24"/>
          <w:lang w:eastAsia="es-ES"/>
        </w:rPr>
        <w:tab/>
        <w:t xml:space="preserve">En ningún caso se exonerarán o eximirán de tributos los bienes y mercancías gravados con ISC </w:t>
      </w:r>
      <w:r w:rsidRPr="008F0C48">
        <w:rPr>
          <w:rFonts w:ascii="Arial" w:hAnsi="Arial" w:cs="Arial"/>
          <w:sz w:val="24"/>
          <w:szCs w:val="24"/>
        </w:rPr>
        <w:t xml:space="preserve">identificadas y clasificadas arancelariamente en </w:t>
      </w:r>
      <w:r w:rsidRPr="008F0C48">
        <w:rPr>
          <w:rFonts w:ascii="Arial" w:eastAsia="Times New Roman" w:hAnsi="Arial" w:cs="Arial"/>
          <w:sz w:val="24"/>
          <w:szCs w:val="24"/>
          <w:lang w:eastAsia="es-ES"/>
        </w:rPr>
        <w:t>el Anexo II de la presente Ley.</w:t>
      </w:r>
    </w:p>
    <w:p w:rsidR="007263B7" w:rsidRPr="008F0C48" w:rsidRDefault="007263B7" w:rsidP="007263B7">
      <w:pPr>
        <w:spacing w:before="80" w:after="80" w:line="240" w:lineRule="auto"/>
        <w:ind w:left="710"/>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Se exceptúan de esta disposición, en el caso de las bebidas alcohólicas y los productos que contengan tabaco, las representaciones diplomáticas y consulares, así como los representantes diplomáticos y consulares de naciones extranjeras, siempre que exista reciprocidad de conformidad con los convenios internacionales vigentes; las misiones y organismos internacionales, así como sus representantes; excepto los nacionales que presten servicios en dichas representaciones;</w:t>
      </w:r>
    </w:p>
    <w:p w:rsidR="007263B7" w:rsidRPr="008F0C48" w:rsidRDefault="007263B7" w:rsidP="007263B7">
      <w:pPr>
        <w:spacing w:before="80" w:after="80" w:line="240" w:lineRule="auto"/>
        <w:ind w:left="709" w:hanging="426"/>
        <w:jc w:val="both"/>
        <w:rPr>
          <w:rFonts w:ascii="Arial" w:hAnsi="Arial" w:cs="Arial"/>
          <w:sz w:val="24"/>
          <w:szCs w:val="24"/>
        </w:rPr>
      </w:pPr>
      <w:r w:rsidRPr="008F0C48">
        <w:rPr>
          <w:rFonts w:ascii="Arial" w:eastAsia="Times New Roman" w:hAnsi="Arial" w:cs="Arial"/>
          <w:sz w:val="24"/>
          <w:szCs w:val="24"/>
          <w:lang w:eastAsia="es-ES"/>
        </w:rPr>
        <w:t>2.</w:t>
      </w:r>
      <w:r w:rsidRPr="008F0C48">
        <w:rPr>
          <w:rFonts w:ascii="Arial" w:eastAsia="Times New Roman" w:hAnsi="Arial" w:cs="Arial"/>
          <w:sz w:val="24"/>
          <w:szCs w:val="24"/>
          <w:lang w:eastAsia="es-ES"/>
        </w:rPr>
        <w:tab/>
      </w:r>
      <w:r w:rsidRPr="008F0C48">
        <w:rPr>
          <w:rFonts w:ascii="Arial" w:hAnsi="Arial" w:cs="Arial"/>
          <w:sz w:val="24"/>
          <w:szCs w:val="24"/>
        </w:rPr>
        <w:t>Los bienes gravados con ISC y especificados en el Anexo I de la presente Ley, no estarán exentos ni exonerados de ISC aplicables en la enajenación, importación o internación de los mismos, salvo para los casos siguientes:</w:t>
      </w:r>
    </w:p>
    <w:p w:rsidR="007263B7" w:rsidRPr="008F0C48" w:rsidRDefault="007263B7" w:rsidP="007263B7">
      <w:pPr>
        <w:pStyle w:val="Prrafodelista"/>
        <w:spacing w:before="80" w:after="80" w:line="240" w:lineRule="auto"/>
        <w:ind w:left="993" w:hanging="284"/>
        <w:jc w:val="both"/>
        <w:rPr>
          <w:rFonts w:ascii="Arial" w:hAnsi="Arial" w:cs="Arial"/>
          <w:sz w:val="24"/>
          <w:szCs w:val="24"/>
        </w:rPr>
      </w:pPr>
      <w:r w:rsidRPr="008F0C48">
        <w:rPr>
          <w:rFonts w:ascii="Arial" w:hAnsi="Arial" w:cs="Arial"/>
          <w:sz w:val="24"/>
          <w:szCs w:val="24"/>
        </w:rPr>
        <w:t>a.</w:t>
      </w:r>
      <w:r w:rsidRPr="008F0C48">
        <w:rPr>
          <w:rFonts w:ascii="Arial" w:hAnsi="Arial" w:cs="Arial"/>
          <w:sz w:val="24"/>
          <w:szCs w:val="24"/>
        </w:rPr>
        <w:tab/>
        <w:t>Las contenidas en los numerales 1, 2, 62, 73, 78, 79 y 80 del artículo anterior;</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b.</w:t>
      </w:r>
      <w:r w:rsidRPr="008F0C48">
        <w:rPr>
          <w:rFonts w:ascii="Arial" w:eastAsia="Times New Roman" w:hAnsi="Arial" w:cs="Arial"/>
          <w:sz w:val="24"/>
          <w:szCs w:val="24"/>
          <w:lang w:eastAsia="es-ES"/>
        </w:rPr>
        <w:tab/>
        <w:t>Los acuerdos multilaterales de la Organización Mundial de Comercio (OMC) y las normas de la Integración Económica Centroamericana;</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c.</w:t>
      </w:r>
      <w:r w:rsidRPr="008F0C48">
        <w:rPr>
          <w:rFonts w:ascii="Arial" w:eastAsia="Times New Roman" w:hAnsi="Arial" w:cs="Arial"/>
          <w:sz w:val="24"/>
          <w:szCs w:val="24"/>
          <w:lang w:eastAsia="es-ES"/>
        </w:rPr>
        <w:tab/>
        <w:t>Las representaciones diplomáticas y consulares, así como los representantes diplomáticos y consulares de naciones extranjeras, siempre que exista reciprocidad de conformidad con los convenios internacionales vigentes; las misiones y organismos internacionales, así como sus representantes; excepto los nacionales que presten servicios en dichas representaciones;</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d.</w:t>
      </w:r>
      <w:r w:rsidRPr="008F0C48">
        <w:rPr>
          <w:rFonts w:ascii="Arial" w:eastAsia="Times New Roman" w:hAnsi="Arial" w:cs="Arial"/>
          <w:sz w:val="24"/>
          <w:szCs w:val="24"/>
          <w:lang w:eastAsia="es-ES"/>
        </w:rPr>
        <w:tab/>
        <w:t>Las donaciones consignadas a los Poderes del Estado;</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e.</w:t>
      </w:r>
      <w:r w:rsidRPr="008F0C48">
        <w:rPr>
          <w:rFonts w:ascii="Arial" w:eastAsia="Times New Roman" w:hAnsi="Arial" w:cs="Arial"/>
          <w:sz w:val="24"/>
          <w:szCs w:val="24"/>
          <w:lang w:eastAsia="es-ES"/>
        </w:rPr>
        <w:tab/>
        <w:t>Las iglesias, denominaciones, confesiones religiosas constituidas como asociaciones y fundaciones religiosas que tengan personalidad jurídica, para bienes destinados exclusivamente para fines religiosos;</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f.</w:t>
      </w:r>
      <w:r w:rsidRPr="008F0C48">
        <w:rPr>
          <w:rFonts w:ascii="Arial" w:eastAsia="Times New Roman" w:hAnsi="Arial" w:cs="Arial"/>
          <w:sz w:val="24"/>
          <w:szCs w:val="24"/>
          <w:lang w:eastAsia="es-ES"/>
        </w:rPr>
        <w:tab/>
        <w:t xml:space="preserve">El Ejército de Nicaragua y la Policía Nacional; </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g.</w:t>
      </w:r>
      <w:r w:rsidRPr="008F0C48">
        <w:rPr>
          <w:rFonts w:ascii="Arial" w:eastAsia="Times New Roman" w:hAnsi="Arial" w:cs="Arial"/>
          <w:sz w:val="24"/>
          <w:szCs w:val="24"/>
          <w:lang w:eastAsia="es-ES"/>
        </w:rPr>
        <w:tab/>
        <w:t xml:space="preserve">Las cooperativas de transporte, en cuanto a equipo de transporte, materia prima, insumo y repuestos utilizados para prestar servicios de transporte público; </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h.</w:t>
      </w:r>
      <w:r w:rsidRPr="008F0C48">
        <w:rPr>
          <w:rFonts w:ascii="Arial" w:eastAsia="Times New Roman" w:hAnsi="Arial" w:cs="Arial"/>
          <w:sz w:val="24"/>
          <w:szCs w:val="24"/>
          <w:lang w:eastAsia="es-ES"/>
        </w:rPr>
        <w:tab/>
        <w:t>El Gobierno Central y sus empresas adscritas, los gobiernos municipales y gobiernos regionales, en cuanto a maquinaria, equipos y sus repuestos, asfalto, cemento, adoquines, vehículos y sus repuestos empleados en la construcción y mantenimiento de carreteras, caminos, calles y en la limpieza pública;</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i.</w:t>
      </w:r>
      <w:r w:rsidRPr="008F0C48">
        <w:rPr>
          <w:rFonts w:ascii="Arial" w:eastAsia="Times New Roman" w:hAnsi="Arial" w:cs="Arial"/>
          <w:sz w:val="24"/>
          <w:szCs w:val="24"/>
          <w:lang w:eastAsia="es-ES"/>
        </w:rPr>
        <w:tab/>
        <w:t>Los Cuerpos de Bomberos y la Cruz Roja Nicaragüense; y</w:t>
      </w:r>
    </w:p>
    <w:p w:rsidR="007263B7" w:rsidRPr="008F0C48" w:rsidRDefault="007263B7" w:rsidP="007263B7">
      <w:pPr>
        <w:spacing w:before="80" w:after="80" w:line="240" w:lineRule="auto"/>
        <w:ind w:left="993"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lastRenderedPageBreak/>
        <w:t>j.</w:t>
      </w:r>
      <w:r w:rsidRPr="008F0C48">
        <w:rPr>
          <w:rFonts w:ascii="Arial" w:eastAsia="Times New Roman" w:hAnsi="Arial" w:cs="Arial"/>
          <w:sz w:val="24"/>
          <w:szCs w:val="24"/>
          <w:lang w:eastAsia="es-ES"/>
        </w:rPr>
        <w:tab/>
        <w:t>Las misiones, organismos internacionales y agencias internacionales de cooperación, así como sus representantes; los programas y proyectos financiados por la cooperación internacional ejecutados por las organizaciones sin fines de lucro registradas en las instancias correspondientes; y los programas y proyectos públicos financiados con recursos de la cooperación internacional conforme convenios y acuerdos suscritos por el gobierno de la República de Nicaragua. Se exceptúan los nacionales que presten servicios en dichas representaciones y organizaciones.</w:t>
      </w:r>
    </w:p>
    <w:p w:rsidR="007263B7" w:rsidRPr="008F0C48" w:rsidRDefault="007263B7" w:rsidP="007263B7">
      <w:pPr>
        <w:spacing w:before="80" w:after="80" w:line="240" w:lineRule="auto"/>
        <w:ind w:left="633" w:hanging="349"/>
        <w:jc w:val="both"/>
        <w:rPr>
          <w:rFonts w:ascii="Arial" w:eastAsia="Times New Roman" w:hAnsi="Arial" w:cs="Arial"/>
          <w:b/>
          <w:sz w:val="24"/>
          <w:szCs w:val="24"/>
          <w:lang w:eastAsia="es-ES"/>
        </w:rPr>
      </w:pPr>
      <w:r w:rsidRPr="008F0C48">
        <w:rPr>
          <w:rFonts w:ascii="Arial" w:eastAsia="Times New Roman" w:hAnsi="Arial" w:cs="Arial"/>
          <w:sz w:val="24"/>
          <w:szCs w:val="24"/>
          <w:lang w:eastAsia="es-ES"/>
        </w:rPr>
        <w:t>3</w:t>
      </w:r>
      <w:r w:rsidRPr="008F0C48">
        <w:rPr>
          <w:rFonts w:ascii="Arial" w:eastAsia="Times New Roman" w:hAnsi="Arial" w:cs="Arial"/>
          <w:b/>
          <w:sz w:val="24"/>
          <w:szCs w:val="24"/>
          <w:lang w:eastAsia="es-ES"/>
        </w:rPr>
        <w:t>.</w:t>
      </w:r>
      <w:r w:rsidRPr="008F0C48">
        <w:rPr>
          <w:rFonts w:ascii="Arial" w:eastAsia="Times New Roman" w:hAnsi="Arial" w:cs="Arial"/>
          <w:b/>
          <w:sz w:val="24"/>
          <w:szCs w:val="24"/>
          <w:lang w:eastAsia="es-ES"/>
        </w:rPr>
        <w:tab/>
      </w:r>
      <w:r w:rsidRPr="008F0C48">
        <w:rPr>
          <w:rFonts w:ascii="Arial" w:eastAsia="Times New Roman" w:hAnsi="Arial" w:cs="Arial"/>
          <w:sz w:val="24"/>
          <w:szCs w:val="24"/>
          <w:lang w:eastAsia="es-ES"/>
        </w:rPr>
        <w:t>En donde corresponda, las exenciones o exoneraciones se otorgarán con base a listas taxativas establecidas entre el Ministerio de Hacienda y Crédito Público y las instituciones públicas rectoras del sector que corresponda, las que deberán ser publicadas en La Gaceta, Diario Oficial;</w:t>
      </w:r>
    </w:p>
    <w:p w:rsidR="007263B7" w:rsidRPr="008F0C48" w:rsidRDefault="007263B7" w:rsidP="007263B7">
      <w:pPr>
        <w:spacing w:before="80" w:after="80" w:line="240" w:lineRule="auto"/>
        <w:ind w:left="633" w:hanging="349"/>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4.</w:t>
      </w:r>
      <w:r w:rsidRPr="008F0C48">
        <w:rPr>
          <w:rFonts w:ascii="Arial" w:eastAsia="Times New Roman" w:hAnsi="Arial" w:cs="Arial"/>
          <w:sz w:val="24"/>
          <w:szCs w:val="24"/>
          <w:lang w:eastAsia="es-ES"/>
        </w:rPr>
        <w:tab/>
        <w:t>Todo bien de capital exonerado, incluyendo maquinaria y equipo, quedará pignorado o fiscalizado por la Administración Aduanera por un plazo máximo de cuatro (4) años. Para enajenar estos bienes antes de este plazo, se deberán cancelar previamente los tributos correspondientes, de conformidad con los porcentajes siguientes:</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a.</w:t>
      </w:r>
      <w:r w:rsidRPr="008F0C48">
        <w:rPr>
          <w:rFonts w:ascii="Arial" w:eastAsia="Times New Roman" w:hAnsi="Arial" w:cs="Arial"/>
          <w:sz w:val="24"/>
          <w:szCs w:val="24"/>
          <w:lang w:eastAsia="es-ES"/>
        </w:rPr>
        <w:tab/>
        <w:t>Menos o igual a un año de introducido, cien por ciento (100%);</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b.</w:t>
      </w:r>
      <w:r w:rsidRPr="008F0C48">
        <w:rPr>
          <w:rFonts w:ascii="Arial" w:eastAsia="Times New Roman" w:hAnsi="Arial" w:cs="Arial"/>
          <w:sz w:val="24"/>
          <w:szCs w:val="24"/>
          <w:lang w:eastAsia="es-ES"/>
        </w:rPr>
        <w:tab/>
        <w:t>Mayor a un año y menos o igual a dos años de introducido, setenta y cinco por ciento (75%);</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c.</w:t>
      </w:r>
      <w:r w:rsidRPr="008F0C48">
        <w:rPr>
          <w:rFonts w:ascii="Arial" w:eastAsia="Times New Roman" w:hAnsi="Arial" w:cs="Arial"/>
          <w:sz w:val="24"/>
          <w:szCs w:val="24"/>
          <w:lang w:eastAsia="es-ES"/>
        </w:rPr>
        <w:tab/>
        <w:t>Mayor a dos años y menos o igual a tres años de introducido, cincuenta por ciento (50%);</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d.</w:t>
      </w:r>
      <w:r w:rsidRPr="008F0C48">
        <w:rPr>
          <w:rFonts w:ascii="Arial" w:eastAsia="Times New Roman" w:hAnsi="Arial" w:cs="Arial"/>
          <w:sz w:val="24"/>
          <w:szCs w:val="24"/>
          <w:lang w:eastAsia="es-ES"/>
        </w:rPr>
        <w:tab/>
        <w:t>Mayor a tres años y menos o igual a cuatro años de introducido, veinticinco por ciento (25%); y</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e.</w:t>
      </w:r>
      <w:r w:rsidRPr="008F0C48">
        <w:rPr>
          <w:rFonts w:ascii="Arial" w:eastAsia="Times New Roman" w:hAnsi="Arial" w:cs="Arial"/>
          <w:sz w:val="24"/>
          <w:szCs w:val="24"/>
          <w:lang w:eastAsia="es-ES"/>
        </w:rPr>
        <w:tab/>
        <w:t>Mayor a cuatro años de introducido, cero por ciento (0%).</w:t>
      </w:r>
    </w:p>
    <w:p w:rsidR="007263B7" w:rsidRPr="008F0C48" w:rsidRDefault="007263B7" w:rsidP="007263B7">
      <w:pPr>
        <w:spacing w:before="80" w:after="80" w:line="240" w:lineRule="auto"/>
        <w:ind w:left="710"/>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El plazo máximo para otorgar la liberación de la pignoración de los vehículos exonerados con franquicia a las representaciones diplomáticas y consulares, así como los representantes diplomáticos y consulares de naciones extranjeras; las misiones y organismos internacionales, así como sus representantes; es de dos (2) años, que serán contados desde la fecha de aceptación de la declaración de importación definitiva por parte de la autoridad aduanera.</w:t>
      </w:r>
    </w:p>
    <w:p w:rsidR="007263B7" w:rsidRPr="008F0C48" w:rsidRDefault="007263B7" w:rsidP="007263B7">
      <w:pPr>
        <w:spacing w:before="80" w:after="80" w:line="240" w:lineRule="auto"/>
        <w:ind w:left="710"/>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Para enajenar los vehículos exonerados antes del plazo de dos (2) años de gravamen o pignoración conferidos, se deberán liquidar y pagar los tributos correspondientes conforme los derechos arancelarios, tasas e impuestos vigentes al día en que se realice la transmisión, transferencia o traspaso de vehículos a título gratuito u oneroso, tal como se indica a continuación:</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i.</w:t>
      </w:r>
      <w:r w:rsidRPr="008F0C48">
        <w:rPr>
          <w:rFonts w:ascii="Arial" w:eastAsia="Times New Roman" w:hAnsi="Arial" w:cs="Arial"/>
          <w:sz w:val="24"/>
          <w:szCs w:val="24"/>
          <w:lang w:eastAsia="es-ES"/>
        </w:rPr>
        <w:tab/>
        <w:t>Si el vehículo tuviere menos de tres meses de haberse introducido al país, el adquirente o funcionario pagará íntegros todos los derechos arancelarios, tasas e impuestos de introducción de cualquier naturaleza que sean, sin excepción alguna;</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ii.</w:t>
      </w:r>
      <w:r w:rsidRPr="008F0C48">
        <w:rPr>
          <w:rFonts w:ascii="Arial" w:eastAsia="Times New Roman" w:hAnsi="Arial" w:cs="Arial"/>
          <w:sz w:val="24"/>
          <w:szCs w:val="24"/>
          <w:lang w:eastAsia="es-ES"/>
        </w:rPr>
        <w:tab/>
        <w:t xml:space="preserve">Si tuviere de tres a seis meses de haberse introducido, el adquirente o funcionario pagará todas las cargas fiscales a que se refiere el inciso a, rebajadas hasta en un doce </w:t>
      </w:r>
      <w:r w:rsidRPr="008F0C48">
        <w:rPr>
          <w:rFonts w:ascii="Arial" w:eastAsia="Times New Roman" w:hAnsi="Arial" w:cs="Arial"/>
          <w:sz w:val="24"/>
          <w:szCs w:val="24"/>
          <w:lang w:eastAsia="es-ES"/>
        </w:rPr>
        <w:lastRenderedPageBreak/>
        <w:t>punto cinco por ciento (12.5%); conforme los gravámenes vigentes al día en que le fue transferido el vehículo;</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iii.</w:t>
      </w:r>
      <w:r w:rsidRPr="008F0C48">
        <w:rPr>
          <w:rFonts w:ascii="Arial" w:eastAsia="Times New Roman" w:hAnsi="Arial" w:cs="Arial"/>
          <w:sz w:val="24"/>
          <w:szCs w:val="24"/>
          <w:lang w:eastAsia="es-ES"/>
        </w:rPr>
        <w:tab/>
        <w:t>Si tuviere más de seis meses y hasta doce meses de haberse introducido, el adquirente o funcionario pagará las mencionadas cargas fiscales a que se refiere el inciso a, rebajadas hasta en un veinticinco por ciento (25%);</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iv.</w:t>
      </w:r>
      <w:r w:rsidRPr="008F0C48">
        <w:rPr>
          <w:rFonts w:ascii="Arial" w:eastAsia="Times New Roman" w:hAnsi="Arial" w:cs="Arial"/>
          <w:sz w:val="24"/>
          <w:szCs w:val="24"/>
          <w:lang w:eastAsia="es-ES"/>
        </w:rPr>
        <w:tab/>
        <w:t>Si tuviere más de doce meses y hasta dieciocho meses de haberse introducido, el adquirente o funcionario pagará las cargas fiscales a que se refiere el inciso a, rebajadas hasta en un cincuenta por ciento (50%);</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v.</w:t>
      </w:r>
      <w:r w:rsidRPr="008F0C48">
        <w:rPr>
          <w:rFonts w:ascii="Arial" w:eastAsia="Times New Roman" w:hAnsi="Arial" w:cs="Arial"/>
          <w:sz w:val="24"/>
          <w:szCs w:val="24"/>
          <w:lang w:eastAsia="es-ES"/>
        </w:rPr>
        <w:tab/>
        <w:t>Si tuviere más de dieciocho meses y hasta veinticuatro meses de haberse introducido, el adquirente o funcionario pagará las cargas fiscales a que se refiere el inciso a, rebajadas en un setenta y cinco por ciento (75%); y</w:t>
      </w:r>
    </w:p>
    <w:p w:rsidR="007263B7" w:rsidRPr="008F0C48" w:rsidRDefault="007263B7" w:rsidP="007263B7">
      <w:pPr>
        <w:spacing w:before="80" w:after="80" w:line="240" w:lineRule="auto"/>
        <w:ind w:left="993" w:hanging="283"/>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vi.</w:t>
      </w:r>
      <w:r w:rsidRPr="008F0C48">
        <w:rPr>
          <w:rFonts w:ascii="Arial" w:eastAsia="Times New Roman" w:hAnsi="Arial" w:cs="Arial"/>
          <w:sz w:val="24"/>
          <w:szCs w:val="24"/>
          <w:lang w:eastAsia="es-ES"/>
        </w:rPr>
        <w:tab/>
        <w:t>Si tuviere más de veinticuatro meses de haberse introducido, no se pagará ninguna carga fiscal.</w:t>
      </w:r>
    </w:p>
    <w:p w:rsidR="007263B7" w:rsidRPr="008F0C48" w:rsidRDefault="007263B7" w:rsidP="007263B7">
      <w:pPr>
        <w:spacing w:before="80" w:after="80" w:line="240" w:lineRule="auto"/>
        <w:ind w:left="710" w:hanging="1"/>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Tampoco se pagará ninguna carga fiscal cuando la transmisión, transferencia o traspaso de vehículos a título gratuito u oneroso sea realizada entre funcionarios diplomáticos y consulares y representantes de organismos internacionales en la República de Nicaragua, siempre que dichas funciones las hubiere ejercido por un término no menor de seis meses y que el vehículo tuviere más de seis meses de introducido al país, no obstante, si el nuevo adquirente lo transfiere o traspasa, onerosa o gratuitamente, a una persona que no es funcionaria diplomática se deberán enterar los tributos de conformidad con los incisos anteriores;</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5.</w:t>
      </w:r>
      <w:r w:rsidRPr="008F0C48">
        <w:rPr>
          <w:rFonts w:ascii="Arial" w:eastAsia="Times New Roman" w:hAnsi="Arial" w:cs="Arial"/>
          <w:sz w:val="24"/>
          <w:szCs w:val="24"/>
          <w:lang w:eastAsia="es-ES"/>
        </w:rPr>
        <w:tab/>
        <w:t>No podrán ser comercializados los bienes recibidos en concepto de donación que gocen de exención o exoneración. En caso que estos sean enajenados sin pagar los impuestos conforme los porcentajes del numeral anterior, el sujeto beneficiado incurrirá en defraudación tributaria o aduanera, según corresponda. Se exceptúan de esta disposición las donaciones recibidas por el Estado y que se enajenen para constituir fondos de contravalor, previa autorización del Ministerio de Hacienda y Crédito Público;</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6.</w:t>
      </w:r>
      <w:r w:rsidRPr="008F0C48">
        <w:rPr>
          <w:rFonts w:ascii="Arial" w:eastAsia="Times New Roman" w:hAnsi="Arial" w:cs="Arial"/>
          <w:sz w:val="24"/>
          <w:szCs w:val="24"/>
          <w:lang w:eastAsia="es-ES"/>
        </w:rPr>
        <w:tab/>
        <w:t>Las personas naturales y jurídicas, exentas o exoneradas del IR en otras leyes, convenios, contratos o tratados, en las que no se especifique la separación del IR por tipo de renta conforme lo dispuesto en el artículo 3 de la presente Ley, se entiende que estarán exentas o exoneradas del IR de rentas de actividades económicas regulados por las disposiciones establecidas en el Capítulo III del Título I de la presente Ley. En consecuencia, deberán pagar el IR de las rentas de capital y las ganancias y pérdidas de capital y rentas del trabajo, según corresponda;</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7.</w:t>
      </w:r>
      <w:r w:rsidRPr="008F0C48">
        <w:rPr>
          <w:rFonts w:ascii="Arial" w:eastAsia="Times New Roman" w:hAnsi="Arial" w:cs="Arial"/>
          <w:sz w:val="24"/>
          <w:szCs w:val="24"/>
          <w:lang w:eastAsia="es-ES"/>
        </w:rPr>
        <w:tab/>
        <w:t xml:space="preserve">Las exenciones y exoneraciones que correspondan a las representaciones diplomáticas, consulares, y sus representantes; las misiones y organismos internacionales y sus funcionarios, estarán sujetas a un mecanismo de devolución directa a través de la Administración Tributaria. Las exenciones y exoneraciones serán reembolsadas con base en solicitud presentada por su representante, quedando sujetas a fiscalización y compensación posterior, conforme las disposiciones administrativas que dicten la </w:t>
      </w:r>
      <w:r w:rsidRPr="008F0C48">
        <w:rPr>
          <w:rFonts w:ascii="Arial" w:eastAsia="Times New Roman" w:hAnsi="Arial" w:cs="Arial"/>
          <w:sz w:val="24"/>
          <w:szCs w:val="24"/>
          <w:lang w:eastAsia="es-ES"/>
        </w:rPr>
        <w:lastRenderedPageBreak/>
        <w:t>Administración Tributaria y los procedimientos que se establezcan en el Reglamento de la presente Ley;</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8.</w:t>
      </w:r>
      <w:r w:rsidRPr="008F0C48">
        <w:rPr>
          <w:rFonts w:ascii="Arial" w:eastAsia="Times New Roman" w:hAnsi="Arial" w:cs="Arial"/>
          <w:sz w:val="24"/>
          <w:szCs w:val="24"/>
          <w:lang w:eastAsia="es-ES"/>
        </w:rPr>
        <w:tab/>
      </w:r>
      <w:r w:rsidRPr="008F0C48">
        <w:rPr>
          <w:rFonts w:ascii="Arial" w:hAnsi="Arial" w:cs="Arial"/>
          <w:sz w:val="24"/>
          <w:szCs w:val="24"/>
        </w:rPr>
        <w:t>Las exenciones y exoneraciones contenidas en la presente Ley y en la legislación vigente, se otorgarán a los sujetos beneficiados mediante Certificados de Crédito Tributario generados a través de los sistemas informáticos de la Administración Tributaria, avalados por las instituciones rectoras de las políticas sectoriales y aprobadas por el Ministerio de Hacienda y Crédito Público.</w:t>
      </w:r>
    </w:p>
    <w:p w:rsidR="007263B7" w:rsidRPr="008F0C48" w:rsidRDefault="007263B7" w:rsidP="007263B7">
      <w:pPr>
        <w:pStyle w:val="Prrafodelista"/>
        <w:widowControl w:val="0"/>
        <w:suppressAutoHyphens/>
        <w:spacing w:before="80" w:after="80" w:line="240" w:lineRule="auto"/>
        <w:ind w:left="709"/>
        <w:jc w:val="both"/>
        <w:rPr>
          <w:rFonts w:ascii="Arial" w:hAnsi="Arial" w:cs="Arial"/>
          <w:sz w:val="24"/>
          <w:szCs w:val="24"/>
        </w:rPr>
      </w:pPr>
      <w:r w:rsidRPr="008F0C48">
        <w:rPr>
          <w:rFonts w:ascii="Arial" w:hAnsi="Arial" w:cs="Arial"/>
          <w:sz w:val="24"/>
          <w:szCs w:val="24"/>
        </w:rPr>
        <w:t>El Ministerio de Hacienda y Crédito Público rector de la Política Fiscal en coordinación con las instituciones rectoras de la política sectorial y con las Administraciones Tributaria y Aduanera creará las condiciones normativas, procedimentales y de control, que conformarán el sistema de racionalización de exenciones y exoneraciones del país e incorporará los sistemas administrativos de control de exenciones y exoneraciones de las Administraciones Tributaria y Aduanera, utilizando como base el crédito tributario electrónico;</w:t>
      </w:r>
    </w:p>
    <w:p w:rsidR="007263B7" w:rsidRPr="008F0C48" w:rsidRDefault="007263B7" w:rsidP="007263B7">
      <w:pPr>
        <w:spacing w:before="80" w:after="80" w:line="240" w:lineRule="auto"/>
        <w:ind w:left="710" w:hanging="42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9.</w:t>
      </w:r>
      <w:r w:rsidRPr="008F0C48">
        <w:rPr>
          <w:rFonts w:ascii="Arial" w:eastAsia="Times New Roman" w:hAnsi="Arial" w:cs="Arial"/>
          <w:sz w:val="24"/>
          <w:szCs w:val="24"/>
          <w:lang w:eastAsia="es-ES"/>
        </w:rPr>
        <w:tab/>
        <w:t>Cuando se importen o internen llantas de caucho exentas o exoneradas, sólo se otorgarán a llantas nuevas;</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eastAsia="Times New Roman" w:hAnsi="Arial" w:cs="Arial"/>
          <w:sz w:val="24"/>
          <w:szCs w:val="24"/>
          <w:lang w:eastAsia="es-ES"/>
        </w:rPr>
        <w:t>10.</w:t>
      </w:r>
      <w:r w:rsidRPr="008F0C48">
        <w:rPr>
          <w:rFonts w:ascii="Arial" w:eastAsia="Times New Roman" w:hAnsi="Arial" w:cs="Arial"/>
          <w:sz w:val="24"/>
          <w:szCs w:val="24"/>
          <w:lang w:eastAsia="es-ES"/>
        </w:rPr>
        <w:tab/>
      </w:r>
      <w:r w:rsidRPr="008F0C48">
        <w:rPr>
          <w:rFonts w:ascii="Arial" w:hAnsi="Arial" w:cs="Arial"/>
          <w:sz w:val="24"/>
          <w:szCs w:val="24"/>
        </w:rPr>
        <w:t>Los vehículos clasificados en el Capítulo 87 del Sistema Arancelario Centroamericano (SAC) que se importen exonerados, podrán gozar de este beneficio siempre que su valor CIF sea de hasta trece mil dólares de los Estados Unidos de América (US$13,000.00). Cuando el valor sea superior, el beneficiario deberá pagar los gravámenes por el excedente de dicho valor. Se exceptúan de esta norma: los camiones de bomberos; las ambulancias consignadas a la Cruz Roja, Bomberos y al Ministerio de Salud; los buses y microbuses destinados al transporte colectivo de pasajeros; los vehículos automotores destinados al transporte de carga de más de dos toneladas; los vehículos de trabajo adquiridos por las Alcaldías Municipales para garantizar el ornato y la limpieza municipal; los adquiridos por los poderes del Estado, ministerios, gobiernos regionales y autónomos, entes autónomos y descentralizados y demás organismos estatales; y la señalada en el numeral 7 del artículo 287 de la presente Ley.</w:t>
      </w:r>
    </w:p>
    <w:p w:rsidR="007263B7" w:rsidRPr="008F0C48" w:rsidRDefault="007263B7" w:rsidP="007263B7">
      <w:pPr>
        <w:spacing w:before="80" w:after="80" w:line="240" w:lineRule="auto"/>
        <w:ind w:left="710"/>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En el caso de las representaciones diplomáticas y consulares, sus representantes; las misiones y organismos internacionales, sus representantes; la exoneración en relación al valor CIF en la importación de vehículos se aplicará en observación al principio de reciprocidad y el período de acreditación para el caso de representantes o funcionarios extranjeros; </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11.</w:t>
      </w:r>
      <w:r w:rsidRPr="008F0C48">
        <w:rPr>
          <w:rFonts w:ascii="Arial" w:eastAsia="Times New Roman" w:hAnsi="Arial" w:cs="Arial"/>
          <w:sz w:val="24"/>
          <w:szCs w:val="24"/>
          <w:lang w:eastAsia="es-ES"/>
        </w:rPr>
        <w:tab/>
      </w:r>
      <w:r w:rsidRPr="008F0C48">
        <w:rPr>
          <w:rFonts w:ascii="Arial" w:hAnsi="Arial" w:cs="Arial"/>
          <w:sz w:val="24"/>
          <w:szCs w:val="24"/>
        </w:rPr>
        <w:t>En ningún caso se exonerará o eximirá a ninguna entidad pública o privada el pago de cánones, derechos de vigencia y derechos de aprovechamiento contenidos en los artículos 275 y 276 de la presente Ley; y</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12.</w:t>
      </w:r>
      <w:r w:rsidRPr="008F0C48">
        <w:rPr>
          <w:rFonts w:ascii="Arial" w:hAnsi="Arial" w:cs="Arial"/>
          <w:sz w:val="24"/>
          <w:szCs w:val="24"/>
        </w:rPr>
        <w:tab/>
        <w:t>Ninguna tasa por cualquier tipo de servicio aduanero estará exenta ni podrá exonerarse.”</w:t>
      </w:r>
    </w:p>
    <w:p w:rsidR="007263B7" w:rsidRDefault="007263B7" w:rsidP="007263B7">
      <w:pPr>
        <w:spacing w:before="80" w:after="80" w:line="240" w:lineRule="auto"/>
        <w:ind w:left="708"/>
        <w:rPr>
          <w:rFonts w:ascii="Arial" w:hAnsi="Arial" w:cs="Arial"/>
          <w:i/>
          <w:sz w:val="24"/>
          <w:szCs w:val="24"/>
        </w:rPr>
      </w:pPr>
    </w:p>
    <w:p w:rsidR="00A27EAF" w:rsidRDefault="00A27EAF" w:rsidP="007263B7">
      <w:pPr>
        <w:spacing w:before="80" w:after="80" w:line="240" w:lineRule="auto"/>
        <w:ind w:left="708"/>
        <w:rPr>
          <w:rFonts w:ascii="Arial" w:hAnsi="Arial" w:cs="Arial"/>
          <w:i/>
          <w:sz w:val="24"/>
          <w:szCs w:val="24"/>
        </w:rPr>
      </w:pPr>
    </w:p>
    <w:p w:rsidR="00A27EAF" w:rsidRPr="00FB4A0E" w:rsidRDefault="00A27EAF" w:rsidP="007263B7">
      <w:pPr>
        <w:spacing w:before="80" w:after="80" w:line="240" w:lineRule="auto"/>
        <w:ind w:left="708"/>
        <w:rPr>
          <w:rFonts w:ascii="Arial" w:hAnsi="Arial" w:cs="Arial"/>
          <w:i/>
          <w:sz w:val="24"/>
          <w:szCs w:val="24"/>
        </w:rPr>
      </w:pPr>
    </w:p>
    <w:p w:rsidR="007263B7" w:rsidRPr="008F0C48" w:rsidRDefault="007263B7" w:rsidP="007263B7">
      <w:pPr>
        <w:spacing w:before="80" w:after="80" w:line="240" w:lineRule="auto"/>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lastRenderedPageBreak/>
        <w:t>Artículo segundo: Adiciones</w:t>
      </w:r>
    </w:p>
    <w:p w:rsidR="007263B7" w:rsidRPr="008F0C48" w:rsidRDefault="007263B7" w:rsidP="007263B7">
      <w:pPr>
        <w:spacing w:before="80" w:after="80" w:line="240" w:lineRule="auto"/>
        <w:jc w:val="both"/>
        <w:rPr>
          <w:rFonts w:ascii="Arial" w:eastAsia="Times New Roman" w:hAnsi="Arial" w:cs="Arial"/>
          <w:sz w:val="24"/>
          <w:szCs w:val="24"/>
          <w:lang w:eastAsia="es-ES"/>
        </w:rPr>
      </w:pPr>
      <w:r w:rsidRPr="008F0C48">
        <w:rPr>
          <w:rFonts w:ascii="Arial" w:hAnsi="Arial" w:cs="Arial"/>
          <w:sz w:val="24"/>
          <w:szCs w:val="24"/>
        </w:rPr>
        <w:t xml:space="preserve">Adiciónese un nuevo numeral 19 </w:t>
      </w:r>
      <w:r w:rsidRPr="00FB4A0E">
        <w:rPr>
          <w:rFonts w:ascii="Arial" w:hAnsi="Arial" w:cs="Arial"/>
          <w:i/>
          <w:sz w:val="24"/>
          <w:szCs w:val="24"/>
        </w:rPr>
        <w:t>bis</w:t>
      </w:r>
      <w:r w:rsidRPr="008F0C48">
        <w:rPr>
          <w:rFonts w:ascii="Arial" w:hAnsi="Arial" w:cs="Arial"/>
          <w:sz w:val="24"/>
          <w:szCs w:val="24"/>
        </w:rPr>
        <w:t xml:space="preserve"> al </w:t>
      </w:r>
      <w:r w:rsidRPr="00244D8C">
        <w:rPr>
          <w:rFonts w:ascii="Arial" w:hAnsi="Arial" w:cs="Arial"/>
          <w:sz w:val="24"/>
          <w:szCs w:val="24"/>
        </w:rPr>
        <w:t xml:space="preserve">artículo 43 Costos y gastos no deducibles; </w:t>
      </w:r>
      <w:r w:rsidRPr="008F0C48">
        <w:rPr>
          <w:rFonts w:ascii="Arial" w:hAnsi="Arial" w:cs="Arial"/>
          <w:sz w:val="24"/>
          <w:szCs w:val="24"/>
        </w:rPr>
        <w:t xml:space="preserve">un nuevo Artículo 61 </w:t>
      </w:r>
      <w:r w:rsidRPr="00FB4A0E">
        <w:rPr>
          <w:rFonts w:ascii="Arial" w:hAnsi="Arial" w:cs="Arial"/>
          <w:i/>
          <w:sz w:val="24"/>
          <w:szCs w:val="24"/>
        </w:rPr>
        <w:t>bis</w:t>
      </w:r>
      <w:r w:rsidRPr="008F0C48">
        <w:rPr>
          <w:rFonts w:ascii="Arial" w:hAnsi="Arial" w:cs="Arial"/>
          <w:sz w:val="24"/>
          <w:szCs w:val="24"/>
        </w:rPr>
        <w:t xml:space="preserve"> “Norma anti elusión del Pago Mínimo Definitivo”; un nuevo Capítulo II </w:t>
      </w:r>
      <w:r w:rsidRPr="00FB4A0E">
        <w:rPr>
          <w:rFonts w:ascii="Arial" w:hAnsi="Arial" w:cs="Arial"/>
          <w:i/>
          <w:sz w:val="24"/>
          <w:szCs w:val="24"/>
        </w:rPr>
        <w:t>bis</w:t>
      </w:r>
      <w:r w:rsidRPr="008F0C48">
        <w:rPr>
          <w:rFonts w:ascii="Arial" w:hAnsi="Arial" w:cs="Arial"/>
          <w:sz w:val="24"/>
          <w:szCs w:val="24"/>
        </w:rPr>
        <w:t xml:space="preserve"> “Periodo de Maduración” con tres nuevos artículos: Artículo 274 </w:t>
      </w:r>
      <w:r w:rsidRPr="00FB4A0E">
        <w:rPr>
          <w:rFonts w:ascii="Arial" w:hAnsi="Arial" w:cs="Arial"/>
          <w:i/>
          <w:sz w:val="24"/>
          <w:szCs w:val="24"/>
        </w:rPr>
        <w:t>bis</w:t>
      </w:r>
      <w:r w:rsidRPr="008F0C48">
        <w:rPr>
          <w:rFonts w:ascii="Arial" w:hAnsi="Arial" w:cs="Arial"/>
          <w:sz w:val="24"/>
          <w:szCs w:val="24"/>
        </w:rPr>
        <w:t xml:space="preserve"> “Comisión del Periodo de Maduración”, Artículo 274 </w:t>
      </w:r>
      <w:r w:rsidRPr="00FB4A0E">
        <w:rPr>
          <w:rFonts w:ascii="Arial" w:hAnsi="Arial" w:cs="Arial"/>
          <w:i/>
          <w:sz w:val="24"/>
          <w:szCs w:val="24"/>
        </w:rPr>
        <w:t>ter</w:t>
      </w:r>
      <w:r w:rsidRPr="008F0C48">
        <w:rPr>
          <w:rFonts w:ascii="Arial" w:hAnsi="Arial" w:cs="Arial"/>
          <w:sz w:val="24"/>
          <w:szCs w:val="24"/>
        </w:rPr>
        <w:t xml:space="preserve"> “Periodo de Maduración del Pago Mínimo Definitivo” y Artículo 274 </w:t>
      </w:r>
      <w:proofErr w:type="spellStart"/>
      <w:r w:rsidRPr="00FB4A0E">
        <w:rPr>
          <w:rFonts w:ascii="Arial" w:hAnsi="Arial" w:cs="Arial"/>
          <w:i/>
          <w:sz w:val="24"/>
          <w:szCs w:val="24"/>
        </w:rPr>
        <w:t>quater</w:t>
      </w:r>
      <w:proofErr w:type="spellEnd"/>
      <w:r w:rsidRPr="008F0C48">
        <w:rPr>
          <w:rFonts w:ascii="Arial" w:hAnsi="Arial" w:cs="Arial"/>
          <w:sz w:val="24"/>
          <w:szCs w:val="24"/>
        </w:rPr>
        <w:t xml:space="preserve"> “Periodo de Maduración del IVA”; dos nuevos artículos:  Artículo 288 </w:t>
      </w:r>
      <w:r w:rsidRPr="00FB4A0E">
        <w:rPr>
          <w:rFonts w:ascii="Arial" w:hAnsi="Arial" w:cs="Arial"/>
          <w:i/>
          <w:sz w:val="24"/>
          <w:szCs w:val="24"/>
        </w:rPr>
        <w:t>bis</w:t>
      </w:r>
      <w:r w:rsidRPr="008F0C48">
        <w:rPr>
          <w:rFonts w:ascii="Arial" w:hAnsi="Arial" w:cs="Arial"/>
          <w:sz w:val="24"/>
          <w:szCs w:val="24"/>
        </w:rPr>
        <w:t xml:space="preserve"> “De las Comisiones sectoriales o juntas de incentivos” y Artículo 288 </w:t>
      </w:r>
      <w:r w:rsidRPr="00FB4A0E">
        <w:rPr>
          <w:rFonts w:ascii="Arial" w:hAnsi="Arial" w:cs="Arial"/>
          <w:i/>
          <w:sz w:val="24"/>
          <w:szCs w:val="24"/>
        </w:rPr>
        <w:t xml:space="preserve">ter </w:t>
      </w:r>
      <w:r w:rsidRPr="008F0C48">
        <w:rPr>
          <w:rFonts w:ascii="Arial" w:hAnsi="Arial" w:cs="Arial"/>
          <w:sz w:val="24"/>
          <w:szCs w:val="24"/>
        </w:rPr>
        <w:t xml:space="preserve">“Exoneración del DAI”; un nuevo artículo: Artículo 304 </w:t>
      </w:r>
      <w:r w:rsidRPr="00FB4A0E">
        <w:rPr>
          <w:rFonts w:ascii="Arial" w:hAnsi="Arial" w:cs="Arial"/>
          <w:i/>
          <w:sz w:val="24"/>
          <w:szCs w:val="24"/>
        </w:rPr>
        <w:t>bis</w:t>
      </w:r>
      <w:r w:rsidRPr="008F0C48">
        <w:rPr>
          <w:rFonts w:ascii="Arial" w:hAnsi="Arial" w:cs="Arial"/>
          <w:sz w:val="24"/>
          <w:szCs w:val="24"/>
        </w:rPr>
        <w:t xml:space="preserve"> “Implementación de Estampillas Fiscales”; un nuevo artículo: Artículo 312 </w:t>
      </w:r>
      <w:r w:rsidRPr="00FB4A0E">
        <w:rPr>
          <w:rFonts w:ascii="Arial" w:hAnsi="Arial" w:cs="Arial"/>
          <w:i/>
          <w:sz w:val="24"/>
          <w:szCs w:val="24"/>
        </w:rPr>
        <w:t xml:space="preserve">bis </w:t>
      </w:r>
      <w:r w:rsidRPr="008F0C48">
        <w:rPr>
          <w:rFonts w:ascii="Arial" w:hAnsi="Arial" w:cs="Arial"/>
          <w:sz w:val="24"/>
          <w:szCs w:val="24"/>
        </w:rPr>
        <w:t xml:space="preserve">“Intercambio de información”; y un nuevo artículo: Artículo 316 </w:t>
      </w:r>
      <w:r w:rsidRPr="00FB4A0E">
        <w:rPr>
          <w:rFonts w:ascii="Arial" w:hAnsi="Arial" w:cs="Arial"/>
          <w:i/>
          <w:sz w:val="24"/>
          <w:szCs w:val="24"/>
        </w:rPr>
        <w:t>bis</w:t>
      </w:r>
      <w:r w:rsidRPr="008F0C48">
        <w:rPr>
          <w:rFonts w:ascii="Arial" w:hAnsi="Arial" w:cs="Arial"/>
          <w:sz w:val="24"/>
          <w:szCs w:val="24"/>
        </w:rPr>
        <w:t xml:space="preserve"> “Clasificación Arancelaria”</w:t>
      </w:r>
      <w:r w:rsidRPr="008F0C48">
        <w:rPr>
          <w:rFonts w:ascii="Arial" w:eastAsia="Times New Roman" w:hAnsi="Arial" w:cs="Arial"/>
          <w:sz w:val="24"/>
          <w:szCs w:val="24"/>
          <w:lang w:eastAsia="es-ES"/>
        </w:rPr>
        <w:t>, todos de la Ley N°. 822, Ley de Concertación Tributaria. Los artículos ya adicionados, se leerán así:</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pStyle w:val="Prrafodelista"/>
        <w:spacing w:before="80" w:after="80" w:line="240" w:lineRule="auto"/>
        <w:ind w:left="284"/>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“Artículo 43 Costos y gastos no deducibles</w:t>
      </w:r>
    </w:p>
    <w:p w:rsidR="007263B7" w:rsidRPr="008F0C48" w:rsidRDefault="007263B7" w:rsidP="007263B7">
      <w:pPr>
        <w:pStyle w:val="Prrafodelista"/>
        <w:spacing w:before="80" w:after="80" w:line="240" w:lineRule="auto"/>
        <w:ind w:left="786"/>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19 </w:t>
      </w:r>
      <w:r w:rsidRPr="00FB4A0E">
        <w:rPr>
          <w:rFonts w:ascii="Arial" w:eastAsia="Times New Roman" w:hAnsi="Arial" w:cs="Arial"/>
          <w:i/>
          <w:sz w:val="24"/>
          <w:szCs w:val="24"/>
          <w:lang w:eastAsia="es-ES"/>
        </w:rPr>
        <w:t>bis</w:t>
      </w:r>
      <w:r w:rsidRPr="008F0C48">
        <w:rPr>
          <w:rFonts w:ascii="Arial" w:eastAsia="Times New Roman" w:hAnsi="Arial" w:cs="Arial"/>
          <w:sz w:val="24"/>
          <w:szCs w:val="24"/>
          <w:lang w:eastAsia="es-ES"/>
        </w:rPr>
        <w:t xml:space="preserve"> Los costos y gastos vinculados a las rentas de capital y ganancias de capital, excepto para las instituciones financieras reguladas o no por la autoridad competente; y”</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 xml:space="preserve">“Artículo </w:t>
      </w:r>
      <w:r w:rsidRPr="008F0C48">
        <w:rPr>
          <w:rFonts w:ascii="Arial" w:hAnsi="Arial" w:cs="Arial"/>
          <w:b/>
          <w:sz w:val="24"/>
          <w:szCs w:val="24"/>
        </w:rPr>
        <w:t xml:space="preserve">61 </w:t>
      </w:r>
      <w:r w:rsidRPr="00FB4A0E">
        <w:rPr>
          <w:rFonts w:ascii="Arial" w:hAnsi="Arial" w:cs="Arial"/>
          <w:b/>
          <w:i/>
          <w:sz w:val="24"/>
          <w:szCs w:val="24"/>
        </w:rPr>
        <w:t>bis</w:t>
      </w:r>
      <w:r w:rsidRPr="00FB4A0E">
        <w:rPr>
          <w:rFonts w:ascii="Arial" w:eastAsia="Times New Roman" w:hAnsi="Arial" w:cs="Arial"/>
          <w:b/>
          <w:i/>
          <w:sz w:val="24"/>
          <w:szCs w:val="24"/>
          <w:lang w:eastAsia="es-ES"/>
        </w:rPr>
        <w:t xml:space="preserve"> </w:t>
      </w:r>
      <w:r w:rsidRPr="008F0C48">
        <w:rPr>
          <w:rFonts w:ascii="Arial" w:eastAsia="Times New Roman" w:hAnsi="Arial" w:cs="Arial"/>
          <w:b/>
          <w:sz w:val="24"/>
          <w:szCs w:val="24"/>
          <w:lang w:eastAsia="es-ES"/>
        </w:rPr>
        <w:t xml:space="preserve">Norma anti elusión del Pago Mínimo Definitivo </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Para fines del pago mínimo definitivo, no surtirán efectos las segregaciones de operaciones que realicen los contribuyentes, independientemente de la forma o figura jurídica que adopten, que den como resultado una disminución deliberada de sus rentas brutas para trasladarse hacia una menor alícuota del pago mínimo definitivo de la que le hubiere correspondido si no hubieran realizado dicha segregación. En estos casos, se entenderá que integran una unidad de decisión y tributarán como tal.</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La Administración Tributaria está facultada para identificar estas operaciones y aplicar la alícuota correspondiente, para lo cual podrá tomar en cuenta la existencia de vinculación o afinidad de intereses, tales como: La realización de actividades propias del giro, la presencia común de accionistas, miembros de juntas directivas y funcionarios principales o ejecutivos, la facultad de nombrar o destituir a la mayoría de los miembros, el otorgamiento de créditos por montos significativos, en relación con el patrimonio del prestatario o sin garantías adecuadas; la posibilidad de ejercer el derecho de veto sobre negocios; la frecuente asunción de riesgos compartidos, la relación conyugal o de parentesco, en línea directa o colateral, por consanguinidad hasta el cuarto grado o por afinidad hasta el segundo grado, la participación en las utilidades y cualquier otro que permitan presumir la existencia de control común entre ellas.”</w:t>
      </w:r>
    </w:p>
    <w:p w:rsidR="007263B7" w:rsidRPr="00FB4A0E" w:rsidRDefault="007263B7" w:rsidP="007263B7">
      <w:pPr>
        <w:spacing w:before="80" w:after="80" w:line="240" w:lineRule="auto"/>
        <w:ind w:left="284"/>
        <w:jc w:val="center"/>
        <w:rPr>
          <w:rFonts w:ascii="Arial" w:eastAsia="Times New Roman" w:hAnsi="Arial" w:cs="Arial"/>
          <w:b/>
          <w:i/>
          <w:sz w:val="24"/>
          <w:szCs w:val="24"/>
          <w:lang w:eastAsia="es-ES"/>
        </w:rPr>
      </w:pPr>
      <w:r w:rsidRPr="008F0C48">
        <w:rPr>
          <w:rFonts w:ascii="Arial" w:eastAsia="Times New Roman" w:hAnsi="Arial" w:cs="Arial"/>
          <w:b/>
          <w:sz w:val="24"/>
          <w:szCs w:val="24"/>
          <w:lang w:eastAsia="es-ES"/>
        </w:rPr>
        <w:t xml:space="preserve">Capítulo II </w:t>
      </w:r>
      <w:r w:rsidRPr="00FB4A0E">
        <w:rPr>
          <w:rFonts w:ascii="Arial" w:eastAsia="Times New Roman" w:hAnsi="Arial" w:cs="Arial"/>
          <w:b/>
          <w:i/>
          <w:sz w:val="24"/>
          <w:szCs w:val="24"/>
          <w:lang w:eastAsia="es-ES"/>
        </w:rPr>
        <w:t>bis</w:t>
      </w:r>
    </w:p>
    <w:p w:rsidR="007263B7" w:rsidRPr="008F0C48" w:rsidRDefault="007263B7" w:rsidP="007263B7">
      <w:pPr>
        <w:spacing w:before="80" w:after="80" w:line="240" w:lineRule="auto"/>
        <w:ind w:left="284"/>
        <w:jc w:val="center"/>
        <w:rPr>
          <w:rFonts w:ascii="Arial" w:eastAsia="Times New Roman" w:hAnsi="Arial" w:cs="Arial"/>
          <w:b/>
          <w:sz w:val="24"/>
          <w:szCs w:val="24"/>
          <w:lang w:eastAsia="es-ES"/>
        </w:rPr>
      </w:pPr>
      <w:r w:rsidRPr="008F0C48">
        <w:rPr>
          <w:rFonts w:ascii="Arial" w:eastAsia="Times New Roman" w:hAnsi="Arial" w:cs="Arial"/>
          <w:b/>
          <w:sz w:val="24"/>
          <w:szCs w:val="24"/>
          <w:lang w:eastAsia="es-ES"/>
        </w:rPr>
        <w:t>Periodo de Maduración</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274 </w:t>
      </w:r>
      <w:r w:rsidRPr="00FB4A0E">
        <w:rPr>
          <w:rFonts w:ascii="Arial" w:hAnsi="Arial" w:cs="Arial"/>
          <w:b/>
          <w:i/>
          <w:sz w:val="24"/>
          <w:szCs w:val="24"/>
        </w:rPr>
        <w:t>bis</w:t>
      </w:r>
      <w:r w:rsidRPr="008F0C48">
        <w:rPr>
          <w:rFonts w:ascii="Arial" w:hAnsi="Arial" w:cs="Arial"/>
          <w:sz w:val="24"/>
          <w:szCs w:val="24"/>
        </w:rPr>
        <w:t xml:space="preserve"> </w:t>
      </w:r>
      <w:r w:rsidRPr="008F0C48">
        <w:rPr>
          <w:rFonts w:ascii="Arial" w:hAnsi="Arial" w:cs="Arial"/>
          <w:b/>
          <w:sz w:val="24"/>
          <w:szCs w:val="24"/>
        </w:rPr>
        <w:t>Comisión del Periodo de Maduración</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lastRenderedPageBreak/>
        <w:t>Créase la Comisión del Periodo de Maduración, quien aprobará los proyectos de inversión, el periodo de maduración, los beneficios y plazos aplicables; la que estará conformada por:</w:t>
      </w:r>
    </w:p>
    <w:p w:rsidR="007263B7" w:rsidRPr="008F0C48" w:rsidRDefault="007263B7" w:rsidP="00C049BD">
      <w:pPr>
        <w:pStyle w:val="Prrafodelista"/>
        <w:numPr>
          <w:ilvl w:val="0"/>
          <w:numId w:val="19"/>
        </w:numPr>
        <w:spacing w:before="80" w:after="80" w:line="240" w:lineRule="auto"/>
        <w:ind w:left="709" w:hanging="425"/>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Ministerio de Hacienda y Crédito Público, quien la preside;</w:t>
      </w:r>
    </w:p>
    <w:p w:rsidR="007263B7" w:rsidRPr="008F0C48" w:rsidRDefault="007263B7" w:rsidP="00C049BD">
      <w:pPr>
        <w:pStyle w:val="Prrafodelista"/>
        <w:numPr>
          <w:ilvl w:val="0"/>
          <w:numId w:val="19"/>
        </w:numPr>
        <w:spacing w:before="80" w:after="80" w:line="240" w:lineRule="auto"/>
        <w:ind w:left="709" w:hanging="425"/>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Ministerio de Fomento, Industria y Comercio; </w:t>
      </w:r>
    </w:p>
    <w:p w:rsidR="007263B7" w:rsidRPr="008F0C48" w:rsidRDefault="007263B7" w:rsidP="00C049BD">
      <w:pPr>
        <w:pStyle w:val="Prrafodelista"/>
        <w:numPr>
          <w:ilvl w:val="0"/>
          <w:numId w:val="19"/>
        </w:numPr>
        <w:spacing w:before="80" w:after="80" w:line="240" w:lineRule="auto"/>
        <w:ind w:left="709" w:hanging="425"/>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Administración Tributaria; y</w:t>
      </w:r>
    </w:p>
    <w:p w:rsidR="007263B7" w:rsidRPr="008F0C48" w:rsidRDefault="007263B7" w:rsidP="00C049BD">
      <w:pPr>
        <w:pStyle w:val="Prrafodelista"/>
        <w:numPr>
          <w:ilvl w:val="0"/>
          <w:numId w:val="19"/>
        </w:numPr>
        <w:spacing w:before="80" w:after="80" w:line="240" w:lineRule="auto"/>
        <w:ind w:left="709" w:hanging="425"/>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Administración Aduanera.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Presidente de la Comisión del Periodo de Maduración podrá convocar a representantes públicos o privados para solicitar información y/o conocer sus consideraciones técnicas sobre el proyecto de inversión, según sea el caso.</w:t>
      </w:r>
      <w:r w:rsidRPr="008F0C48">
        <w:rPr>
          <w:rFonts w:ascii="Arial" w:eastAsia="Times New Roman" w:hAnsi="Arial" w:cs="Arial"/>
          <w:sz w:val="24"/>
          <w:szCs w:val="24"/>
          <w:lang w:eastAsia="es-ES"/>
        </w:rPr>
        <w:t>”</w:t>
      </w:r>
    </w:p>
    <w:p w:rsidR="007263B7" w:rsidRPr="008F0C48" w:rsidRDefault="007263B7" w:rsidP="007263B7">
      <w:pPr>
        <w:spacing w:before="80" w:after="80" w:line="240" w:lineRule="auto"/>
        <w:ind w:left="709"/>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274 </w:t>
      </w:r>
      <w:r w:rsidRPr="00FB4A0E">
        <w:rPr>
          <w:rFonts w:ascii="Arial" w:hAnsi="Arial" w:cs="Arial"/>
          <w:b/>
          <w:i/>
          <w:sz w:val="24"/>
          <w:szCs w:val="24"/>
        </w:rPr>
        <w:t xml:space="preserve">ter </w:t>
      </w:r>
      <w:r w:rsidRPr="008F0C48">
        <w:rPr>
          <w:rFonts w:ascii="Arial" w:hAnsi="Arial" w:cs="Arial"/>
          <w:b/>
          <w:sz w:val="24"/>
          <w:szCs w:val="24"/>
        </w:rPr>
        <w:t>Periodo de maduración del Pago Mínimo Definitivo</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Las nuevas inversiones de transformación industrial de materias primas, así como las inversiones complementarias con esta actividad, sujetas a periodo de maduración, podrán acogerse a la excepción del pago mínimo definitivo. </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Los planes de inversión deberán contener indicadores y metas relacionadas con el incremento de las exportaciones y/o sustitución de importaciones, generación de empleos, absorción de nuevas tecnologías y mejora de la competitividad.</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Los parámetros y procedimientos para la presentación y aprobación serán determinados en el Reglamento de la presente Ley.</w:t>
      </w:r>
    </w:p>
    <w:p w:rsidR="007263B7" w:rsidRPr="008F0C48" w:rsidRDefault="007263B7" w:rsidP="007263B7">
      <w:pPr>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La Comisión de Periodo de Maduración aprobará los planes de inversión y el periodo de maduración para cada caso.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eastAsia="Times New Roman" w:hAnsi="Arial" w:cs="Arial"/>
          <w:sz w:val="24"/>
          <w:szCs w:val="24"/>
          <w:lang w:eastAsia="es-ES"/>
        </w:rPr>
        <w:t xml:space="preserve">Los proyectos de inversión que sean aprobados gozarán </w:t>
      </w:r>
      <w:r w:rsidRPr="008F0C48">
        <w:rPr>
          <w:rFonts w:ascii="Arial" w:hAnsi="Arial" w:cs="Arial"/>
          <w:sz w:val="24"/>
          <w:szCs w:val="24"/>
        </w:rPr>
        <w:t>de la e</w:t>
      </w:r>
      <w:r w:rsidRPr="008F0C48">
        <w:rPr>
          <w:rFonts w:ascii="Arial" w:eastAsia="Times New Roman" w:hAnsi="Arial" w:cs="Arial"/>
          <w:bCs/>
          <w:sz w:val="24"/>
          <w:szCs w:val="24"/>
          <w:lang w:eastAsia="es-ES"/>
        </w:rPr>
        <w:t xml:space="preserve">xcepción del pago mínimo definitivo </w:t>
      </w:r>
      <w:r w:rsidRPr="008F0C48">
        <w:rPr>
          <w:rFonts w:ascii="Arial" w:eastAsia="Times New Roman" w:hAnsi="Arial" w:cs="Arial"/>
          <w:sz w:val="24"/>
          <w:szCs w:val="24"/>
          <w:lang w:eastAsia="es-ES"/>
        </w:rPr>
        <w:t>por el período de maduración de la inversión autorizado</w:t>
      </w:r>
      <w:r w:rsidRPr="008F0C48">
        <w:rPr>
          <w:rFonts w:ascii="Arial" w:hAnsi="Arial" w:cs="Arial"/>
          <w:sz w:val="24"/>
          <w:szCs w:val="24"/>
        </w:rPr>
        <w:t>.”</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274 </w:t>
      </w:r>
      <w:proofErr w:type="spellStart"/>
      <w:r w:rsidRPr="00FB4A0E">
        <w:rPr>
          <w:rFonts w:ascii="Arial" w:hAnsi="Arial" w:cs="Arial"/>
          <w:b/>
          <w:i/>
          <w:sz w:val="24"/>
          <w:szCs w:val="24"/>
        </w:rPr>
        <w:t>quater</w:t>
      </w:r>
      <w:proofErr w:type="spellEnd"/>
      <w:r w:rsidRPr="00FB4A0E">
        <w:rPr>
          <w:rFonts w:ascii="Arial" w:hAnsi="Arial" w:cs="Arial"/>
          <w:b/>
          <w:i/>
          <w:sz w:val="24"/>
          <w:szCs w:val="24"/>
        </w:rPr>
        <w:t xml:space="preserve"> </w:t>
      </w:r>
      <w:r w:rsidRPr="008F0C48">
        <w:rPr>
          <w:rFonts w:ascii="Arial" w:hAnsi="Arial" w:cs="Arial"/>
          <w:b/>
          <w:sz w:val="24"/>
          <w:szCs w:val="24"/>
        </w:rPr>
        <w:t>Periodo de Maduración del IVA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eastAsia="Times New Roman" w:hAnsi="Arial" w:cs="Arial"/>
          <w:sz w:val="24"/>
          <w:szCs w:val="24"/>
          <w:lang w:eastAsia="es-ES"/>
        </w:rPr>
        <w:t>Los proyectos aprobados por la Comisión de Periodo de Maduración, podrán ser e</w:t>
      </w:r>
      <w:r w:rsidRPr="008F0C48">
        <w:rPr>
          <w:rFonts w:ascii="Arial" w:eastAsia="Times New Roman" w:hAnsi="Arial" w:cs="Arial"/>
          <w:bCs/>
          <w:sz w:val="24"/>
          <w:szCs w:val="24"/>
          <w:lang w:eastAsia="es-ES"/>
        </w:rPr>
        <w:t xml:space="preserve">xonerados del pago del Impuesto al Valor Agregado (IVA) </w:t>
      </w:r>
      <w:r w:rsidRPr="008F0C48">
        <w:rPr>
          <w:rFonts w:ascii="Arial" w:eastAsia="Times New Roman" w:hAnsi="Arial" w:cs="Arial"/>
          <w:sz w:val="24"/>
          <w:szCs w:val="24"/>
          <w:lang w:eastAsia="es-ES"/>
        </w:rPr>
        <w:t xml:space="preserve">sobre la maquinaria, equipos, materiales e insumos destinados exclusivamente para las labores de construcción de las obras y equipamiento hasta la entrada en operación.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eastAsia="Times New Roman" w:hAnsi="Arial" w:cs="Arial"/>
          <w:bCs/>
          <w:sz w:val="24"/>
          <w:szCs w:val="24"/>
          <w:lang w:eastAsia="es-ES"/>
        </w:rPr>
        <w:t xml:space="preserve">Los contribuyentes podrán optar a este beneficio hasta el año 2024, inclusive.” </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288 </w:t>
      </w:r>
      <w:r w:rsidRPr="00FB4A0E">
        <w:rPr>
          <w:rFonts w:ascii="Arial" w:hAnsi="Arial" w:cs="Arial"/>
          <w:b/>
          <w:i/>
          <w:sz w:val="24"/>
          <w:szCs w:val="24"/>
        </w:rPr>
        <w:t>bis</w:t>
      </w:r>
      <w:r w:rsidRPr="008F0C48">
        <w:rPr>
          <w:rFonts w:ascii="Arial" w:hAnsi="Arial" w:cs="Arial"/>
          <w:b/>
          <w:sz w:val="24"/>
          <w:szCs w:val="24"/>
        </w:rPr>
        <w:t xml:space="preserve"> De las Comisiones sectoriales o juntas de incentivos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comisiones sectoriales o juntas de incentivos existentes y las que sean creadas por las diferentes leyes del ordenamiento jurídico nicaragüense, para el otorgamiento de beneficios o incentivos fiscales, serán presididas por el Ministerio de Hacienda y Crédito Público.”</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288 </w:t>
      </w:r>
      <w:r w:rsidRPr="00FB4A0E">
        <w:rPr>
          <w:rFonts w:ascii="Arial" w:hAnsi="Arial" w:cs="Arial"/>
          <w:b/>
          <w:i/>
          <w:sz w:val="24"/>
          <w:szCs w:val="24"/>
        </w:rPr>
        <w:t>ter</w:t>
      </w:r>
      <w:r w:rsidRPr="008F0C48">
        <w:rPr>
          <w:rFonts w:ascii="Arial" w:hAnsi="Arial" w:cs="Arial"/>
          <w:b/>
          <w:sz w:val="24"/>
          <w:szCs w:val="24"/>
        </w:rPr>
        <w:t xml:space="preserve"> Exoneración del DAI</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lastRenderedPageBreak/>
        <w:t>No se exonerarán los bienes y mercancías gravadas con Derechos Arancelarios a la Importación (DAI), excepto las otorgadas por las normas y a las instituciones siguientes:</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Constitución Política de la República de Nicaragua y leyes constitucionales;</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 xml:space="preserve">Ley N°. 800, Ley del Régimen Jurídico de El Gran Canal Interoceánico de Nicaragua y de creación de la Autoridad de El Gran Canal Interoceánico de Nicaragua, publicada en La Gaceta, Diario Oficial N°. 128 del 9 de julio de 2012 en su artículo 3; </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Tratados, convenios y acuerdos comerciales bilaterales, regionales y multilaterales, contratos o concesiones vigentes a la fecha de esta Ley y amparados por leyes o decretos;</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 xml:space="preserve">Convención de Viena sobre Relaciones e Inmunidades Diplomáticas, aprobada por el Congreso Nacional por Resolución N°. 15 del 5 de mayo de 1975, publicada en La Gaceta, Diario Oficial N°. 222 del 1 de octubre de 1975; </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Convención de Viena sobre Relaciones Consulares;</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 xml:space="preserve">El Ejército de Nicaragua y la Policía Nacional; </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 xml:space="preserve">Las cooperativas de transporte, en cuanto a equipo de transporte, materia prima, insumo y repuestos utilizados para prestar servicios de transporte público; </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El Gobierno Central y sus empresas adscritas, los gobiernos municipales y gobiernos regionales, en cuanto a maquinaria, equipos y sus repuestos, asfalto, cemento, adoquines, vehículos y sus repuestos empleados en la construcción y mantenimiento de carreteras, caminos, calles y en la limpieza pública;</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Los Cuerpos de Bomberos y la Cruz Roja Nicaragüense; y</w:t>
      </w:r>
    </w:p>
    <w:p w:rsidR="007263B7" w:rsidRPr="008F0C48" w:rsidRDefault="007263B7" w:rsidP="00C049BD">
      <w:pPr>
        <w:pStyle w:val="Prrafodelista"/>
        <w:numPr>
          <w:ilvl w:val="0"/>
          <w:numId w:val="14"/>
        </w:numPr>
        <w:spacing w:before="80" w:after="80" w:line="240" w:lineRule="auto"/>
        <w:ind w:left="568" w:hanging="284"/>
        <w:jc w:val="both"/>
        <w:rPr>
          <w:rFonts w:ascii="Arial" w:hAnsi="Arial" w:cs="Arial"/>
          <w:sz w:val="24"/>
          <w:szCs w:val="24"/>
        </w:rPr>
      </w:pPr>
      <w:r w:rsidRPr="008F0C48">
        <w:rPr>
          <w:rFonts w:ascii="Arial" w:hAnsi="Arial" w:cs="Arial"/>
          <w:sz w:val="24"/>
          <w:szCs w:val="24"/>
        </w:rPr>
        <w:t>Las misiones, organismos internacionales y agencias internacionales de cooperación, así como sus representantes; los programas y proyectos financiados por la cooperación internacional ejecutados por las organizaciones sin fines de lucro registradas en las instancias correspondientes; y los programas y proyectos públicos financiados con recursos de la cooperación internacional conforme convenios y acuerdos suscritos por el gobierno de la República de Nicaragua. Se exceptúan los nacionales que presten servicios en dichas representaciones y organizaciones.”</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304 </w:t>
      </w:r>
      <w:r w:rsidRPr="00FB4A0E">
        <w:rPr>
          <w:rFonts w:ascii="Arial" w:hAnsi="Arial" w:cs="Arial"/>
          <w:b/>
          <w:i/>
          <w:sz w:val="24"/>
          <w:szCs w:val="24"/>
        </w:rPr>
        <w:t>bis</w:t>
      </w:r>
      <w:r w:rsidRPr="008F0C48">
        <w:rPr>
          <w:rFonts w:ascii="Arial" w:hAnsi="Arial" w:cs="Arial"/>
          <w:b/>
          <w:sz w:val="24"/>
          <w:szCs w:val="24"/>
        </w:rPr>
        <w:t xml:space="preserve"> Implementación de Estampillas Fiscales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 Administración Tributaria y la Administración Aduanera podrán fortalecer el control a bienes sobre los que existan altos niveles de riesgo por evasión o elusión fiscal, mediante la implementación de Estampillas Fiscales</w:t>
      </w:r>
      <w:r w:rsidRPr="008F0C48">
        <w:rPr>
          <w:rFonts w:ascii="Arial" w:hAnsi="Arial" w:cs="Arial"/>
          <w:b/>
          <w:sz w:val="24"/>
          <w:szCs w:val="24"/>
        </w:rPr>
        <w:t xml:space="preserve"> </w:t>
      </w:r>
      <w:r w:rsidRPr="008F0C48">
        <w:rPr>
          <w:rFonts w:ascii="Arial" w:hAnsi="Arial" w:cs="Arial"/>
          <w:sz w:val="24"/>
          <w:szCs w:val="24"/>
        </w:rPr>
        <w:t>y su verificación a través del uso de las Tecnologías de la Información y la Comunicación (TIC).”</w:t>
      </w:r>
    </w:p>
    <w:p w:rsidR="007263B7" w:rsidRPr="008F0C48" w:rsidRDefault="007263B7" w:rsidP="007263B7">
      <w:pPr>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b/>
          <w:sz w:val="24"/>
          <w:szCs w:val="24"/>
        </w:rPr>
        <w:t xml:space="preserve">“Artículo 312 </w:t>
      </w:r>
      <w:r w:rsidRPr="00FB4A0E">
        <w:rPr>
          <w:rFonts w:ascii="Arial" w:hAnsi="Arial" w:cs="Arial"/>
          <w:b/>
          <w:i/>
          <w:sz w:val="24"/>
          <w:szCs w:val="24"/>
        </w:rPr>
        <w:t>bis</w:t>
      </w:r>
      <w:r w:rsidRPr="008F0C48">
        <w:rPr>
          <w:rFonts w:ascii="Arial" w:hAnsi="Arial" w:cs="Arial"/>
          <w:b/>
          <w:sz w:val="24"/>
          <w:szCs w:val="24"/>
        </w:rPr>
        <w:t xml:space="preserve"> Intercambio de información</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Administraciones Tributarias y Aduaneras, podrán intercambiar información entre sí, de forma independiente o conjunta con otras instituciones estatales o municipales para fines de registro, recaudación, fiscalización y cobranza de los tributos, garantizando el cumplimiento de los estándares de seguridad de la información. Para estos fines, se firmarán los acuerdos interinstitucionales correspondientes.”</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316 </w:t>
      </w:r>
      <w:r w:rsidRPr="00FB4A0E">
        <w:rPr>
          <w:rFonts w:ascii="Arial" w:hAnsi="Arial" w:cs="Arial"/>
          <w:b/>
          <w:i/>
          <w:sz w:val="24"/>
          <w:szCs w:val="24"/>
        </w:rPr>
        <w:t xml:space="preserve">bis </w:t>
      </w:r>
      <w:r w:rsidRPr="008F0C48">
        <w:rPr>
          <w:rFonts w:ascii="Arial" w:hAnsi="Arial" w:cs="Arial"/>
          <w:b/>
          <w:sz w:val="24"/>
          <w:szCs w:val="24"/>
        </w:rPr>
        <w:t>Clasificación Arancelaria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clasificaciones arancelarias establecidas en la presente Ley, están sujetas a las modificaciones o enmiendas a la Nomenclatura del Sistema Armonizado de Designación y Codificación de Mercancías, incluidas sus Notas Explicativas que en el futuro sean aprobadas por el Consejo de Cooperación Aduanera o por el Consejo de Ministros de la Integración Económica a propuesta del Grupo Técnico Arancelario Centroamericano, en apego al Convenio sobre el Régimen Arancelario y Aduanero Centroamericano.</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La actualización de los incisos arancelarios del Sistema Arancelario Centroamericano (SAC) correspondiente a los artículos 150, 151, 176, 190, 195 y 224 de la presente Ley, será publicada mediante acuerdo ministerial por el Ministerio de Hacienda y Crédito Público </w:t>
      </w:r>
      <w:r w:rsidRPr="008F0C48">
        <w:rPr>
          <w:rFonts w:ascii="Arial" w:eastAsia="Calibri" w:hAnsi="Arial" w:cs="Arial"/>
          <w:sz w:val="24"/>
          <w:szCs w:val="24"/>
          <w:lang w:eastAsia="es-ES"/>
        </w:rPr>
        <w:t>en coordinación con la Dirección General de Servicios Aduaneros</w:t>
      </w:r>
      <w:r w:rsidRPr="008F0C48">
        <w:rPr>
          <w:rFonts w:ascii="Arial" w:hAnsi="Arial" w:cs="Arial"/>
          <w:sz w:val="24"/>
          <w:szCs w:val="24"/>
        </w:rPr>
        <w:t>.”</w:t>
      </w:r>
    </w:p>
    <w:p w:rsidR="007263B7" w:rsidRPr="008F0C48" w:rsidRDefault="007263B7" w:rsidP="007263B7">
      <w:pPr>
        <w:spacing w:before="80" w:after="80" w:line="240" w:lineRule="auto"/>
        <w:ind w:left="1"/>
        <w:jc w:val="center"/>
        <w:rPr>
          <w:rFonts w:ascii="Arial" w:hAnsi="Arial" w:cs="Arial"/>
          <w:b/>
          <w:sz w:val="24"/>
          <w:szCs w:val="24"/>
        </w:rPr>
      </w:pPr>
    </w:p>
    <w:p w:rsidR="007263B7" w:rsidRPr="008F0C48" w:rsidRDefault="007263B7" w:rsidP="007263B7">
      <w:pPr>
        <w:spacing w:before="80" w:after="80" w:line="240" w:lineRule="auto"/>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Artículo tercero: Refórmese las siguientes Leyes</w:t>
      </w:r>
    </w:p>
    <w:p w:rsidR="007263B7" w:rsidRPr="008F0C48" w:rsidRDefault="007263B7" w:rsidP="00C049BD">
      <w:pPr>
        <w:pStyle w:val="Prrafodelista"/>
        <w:numPr>
          <w:ilvl w:val="0"/>
          <w:numId w:val="15"/>
        </w:numPr>
        <w:spacing w:before="80" w:after="80" w:line="240" w:lineRule="auto"/>
        <w:ind w:left="284" w:hanging="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 xml:space="preserve">Ley N°. 339, Ley Creadora de la Dirección General de Servicios Aduaneros y de Reforma a la Ley Creadora de la Dirección General de Ingresos: </w:t>
      </w:r>
    </w:p>
    <w:p w:rsidR="007263B7" w:rsidRPr="008F0C48" w:rsidRDefault="007263B7" w:rsidP="007263B7">
      <w:pPr>
        <w:pStyle w:val="Prrafodelista"/>
        <w:spacing w:before="80" w:after="80" w:line="240" w:lineRule="auto"/>
        <w:ind w:left="284"/>
        <w:jc w:val="both"/>
        <w:rPr>
          <w:rFonts w:ascii="Arial" w:eastAsia="Times New Roman" w:hAnsi="Arial" w:cs="Arial"/>
          <w:sz w:val="24"/>
          <w:szCs w:val="24"/>
          <w:lang w:eastAsia="es-ES"/>
        </w:rPr>
      </w:pPr>
    </w:p>
    <w:p w:rsidR="007263B7" w:rsidRPr="008F0C48" w:rsidRDefault="007263B7" w:rsidP="007263B7">
      <w:pPr>
        <w:pStyle w:val="Prrafodelista"/>
        <w:spacing w:before="80" w:after="80" w:line="240" w:lineRule="auto"/>
        <w:ind w:left="284"/>
        <w:jc w:val="both"/>
        <w:rPr>
          <w:rFonts w:ascii="Arial" w:eastAsia="Times New Roman" w:hAnsi="Arial" w:cs="Arial"/>
          <w:sz w:val="24"/>
          <w:szCs w:val="24"/>
          <w:lang w:eastAsia="es-ES"/>
        </w:rPr>
      </w:pPr>
      <w:r w:rsidRPr="008F0C48">
        <w:rPr>
          <w:rFonts w:ascii="Arial" w:eastAsia="Times New Roman" w:hAnsi="Arial" w:cs="Arial"/>
          <w:sz w:val="24"/>
          <w:szCs w:val="24"/>
          <w:lang w:eastAsia="es-ES"/>
        </w:rPr>
        <w:t>Se adiciona un nuevo artículo 6</w:t>
      </w:r>
      <w:r>
        <w:rPr>
          <w:rFonts w:ascii="Arial" w:eastAsia="Times New Roman" w:hAnsi="Arial" w:cs="Arial"/>
          <w:sz w:val="24"/>
          <w:szCs w:val="24"/>
          <w:lang w:eastAsia="es-ES"/>
        </w:rPr>
        <w:t xml:space="preserve"> </w:t>
      </w:r>
      <w:r w:rsidRPr="00244D8C">
        <w:rPr>
          <w:rFonts w:ascii="Arial" w:eastAsia="Times New Roman" w:hAnsi="Arial" w:cs="Arial"/>
          <w:sz w:val="24"/>
          <w:szCs w:val="24"/>
          <w:lang w:eastAsia="es-ES"/>
        </w:rPr>
        <w:t>bis</w:t>
      </w:r>
      <w:r w:rsidRPr="00244D8C">
        <w:rPr>
          <w:rFonts w:ascii="Arial" w:eastAsia="Times New Roman" w:hAnsi="Arial" w:cs="Arial"/>
          <w:i/>
          <w:sz w:val="24"/>
          <w:szCs w:val="24"/>
          <w:lang w:eastAsia="es-ES"/>
        </w:rPr>
        <w:t xml:space="preserve"> </w:t>
      </w:r>
      <w:r w:rsidRPr="008F0C48">
        <w:rPr>
          <w:rFonts w:ascii="Arial" w:eastAsia="Times New Roman" w:hAnsi="Arial" w:cs="Arial"/>
          <w:sz w:val="24"/>
          <w:szCs w:val="24"/>
          <w:lang w:eastAsia="es-ES"/>
        </w:rPr>
        <w:t>de la Ley N°. 339, Ley Creadora de la Dirección General de Servicios Aduaneros y de Reforma a la Ley Creadora de la Dirección General de Ingresos, publicada en La Gaceta, Diario Oficial N°. 69 del 6 de abril de 2000, el que se leerá así:</w:t>
      </w:r>
    </w:p>
    <w:p w:rsidR="007263B7" w:rsidRPr="008F0C48" w:rsidRDefault="007263B7" w:rsidP="007263B7">
      <w:pPr>
        <w:spacing w:before="80" w:after="80" w:line="240" w:lineRule="auto"/>
        <w:ind w:left="284"/>
        <w:jc w:val="both"/>
        <w:rPr>
          <w:rFonts w:ascii="Arial" w:eastAsia="Times New Roman" w:hAnsi="Arial" w:cs="Arial"/>
          <w:b/>
          <w:sz w:val="24"/>
          <w:szCs w:val="24"/>
          <w:lang w:eastAsia="es-ES"/>
        </w:rPr>
      </w:pPr>
    </w:p>
    <w:p w:rsidR="007263B7" w:rsidRPr="008F0C48" w:rsidRDefault="007263B7" w:rsidP="007263B7">
      <w:pPr>
        <w:spacing w:before="80" w:after="80" w:line="240" w:lineRule="auto"/>
        <w:ind w:left="2268" w:hanging="1984"/>
        <w:jc w:val="both"/>
        <w:rPr>
          <w:rFonts w:ascii="Arial" w:eastAsia="Times New Roman" w:hAnsi="Arial" w:cs="Arial"/>
          <w:b/>
          <w:sz w:val="24"/>
          <w:szCs w:val="24"/>
          <w:lang w:eastAsia="es-ES"/>
        </w:rPr>
      </w:pPr>
      <w:r w:rsidRPr="008F0C48">
        <w:rPr>
          <w:rFonts w:ascii="Arial" w:eastAsia="Times New Roman" w:hAnsi="Arial" w:cs="Arial"/>
          <w:b/>
          <w:sz w:val="24"/>
          <w:szCs w:val="24"/>
          <w:lang w:eastAsia="es-ES"/>
        </w:rPr>
        <w:t>“</w:t>
      </w:r>
      <w:r w:rsidRPr="008F0C48">
        <w:rPr>
          <w:rFonts w:ascii="Arial" w:hAnsi="Arial" w:cs="Arial"/>
          <w:b/>
          <w:sz w:val="24"/>
          <w:szCs w:val="24"/>
        </w:rPr>
        <w:t xml:space="preserve">Artículo 6 </w:t>
      </w:r>
      <w:r w:rsidRPr="00FB4A0E">
        <w:rPr>
          <w:rFonts w:ascii="Arial" w:hAnsi="Arial" w:cs="Arial"/>
          <w:b/>
          <w:i/>
          <w:sz w:val="24"/>
          <w:szCs w:val="24"/>
        </w:rPr>
        <w:t>bis</w:t>
      </w:r>
      <w:r w:rsidRPr="008F0C48">
        <w:rPr>
          <w:rFonts w:ascii="Arial" w:eastAsia="Times New Roman" w:hAnsi="Arial" w:cs="Arial"/>
          <w:b/>
          <w:sz w:val="24"/>
          <w:szCs w:val="24"/>
          <w:lang w:eastAsia="es-ES"/>
        </w:rPr>
        <w:t xml:space="preserve"> Ejercicio de potestad aduanera por medio de las  </w:t>
      </w:r>
      <w:r w:rsidRPr="008F0C48">
        <w:rPr>
          <w:rFonts w:ascii="Arial" w:hAnsi="Arial" w:cs="Arial"/>
          <w:b/>
          <w:sz w:val="24"/>
          <w:szCs w:val="24"/>
        </w:rPr>
        <w:t xml:space="preserve">Tecnologías de la Información y la Comunicación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Las actuaciones, competencias, facultades y prerrogativas que integran la potestad aduanera, podrán ser ejercidas por la administración aduanera, a través de las Tecnologías de la Información y la Comunicación denominadas TIC.</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Se reputarán legítimos, los actos realizados por la administración aduanera a través de las TIC, incluyendo la atención de trámites relacionados con regímenes y operaciones aduaneras, la tramitación de recursos administrativos, las actuaciones de control, inspección y fiscalización aduanera sobre personas, mercancías y medios de transporte, y los actos de habilitación, registro, control y fiscalización de importadores, exportadores y auxiliares de la función pública aduanera.</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Para el desarrollo de sus actuaciones, la administración aduanera podrá realizar notificaciones electrónicas, conformar expedientes electrónicos y habilitar sedes electrónicas.</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Los importadores, exportadores y auxiliares de la función pública aduanera podrán cumplir con las obligaciones derivadas de la relación jurídica aduanera, a través de las TIC, bajo los términos y condiciones establecidos en la normativa aplicable.</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 xml:space="preserve">La transmisión electrónica de datos y documentos realizada por la autoridad aduanera, importadores, exportadores, auxiliares de la función pública aduanera y otros usuarios, a </w:t>
      </w:r>
      <w:r w:rsidRPr="008F0C48">
        <w:rPr>
          <w:rFonts w:ascii="Arial" w:hAnsi="Arial" w:cs="Arial"/>
          <w:sz w:val="24"/>
          <w:szCs w:val="24"/>
        </w:rPr>
        <w:lastRenderedPageBreak/>
        <w:t xml:space="preserve">través de las TIC, tendrán la misma validez jurídica y probatoria que los documentos originales, salvo prueba en contrario y serán admisibles en procesos administrativos y judiciales.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Para el ejercicio de la potestad aduanera, la racionalización y simplificación de los trámites administrativos, para promover el cumplimiento voluntario de las obligaciones de los importadores, exportadores y auxiliares de la función pública aduanera, y contribuir con la eficiencia y transparencia en la recaudación de los tributos, la administración aduanera regulará mediante normativa el desarrollo, implementación y uso de las TIC.”</w:t>
      </w:r>
    </w:p>
    <w:p w:rsidR="007263B7" w:rsidRPr="008F0C48" w:rsidRDefault="007263B7" w:rsidP="007263B7">
      <w:pPr>
        <w:spacing w:before="80" w:after="80" w:line="240" w:lineRule="auto"/>
        <w:ind w:left="567"/>
        <w:jc w:val="both"/>
        <w:rPr>
          <w:rFonts w:ascii="Arial" w:hAnsi="Arial" w:cs="Arial"/>
          <w:sz w:val="24"/>
          <w:szCs w:val="24"/>
        </w:rPr>
      </w:pPr>
    </w:p>
    <w:p w:rsidR="007263B7" w:rsidRPr="008F0C48" w:rsidRDefault="007263B7" w:rsidP="00C049BD">
      <w:pPr>
        <w:pStyle w:val="Prrafodelista"/>
        <w:numPr>
          <w:ilvl w:val="0"/>
          <w:numId w:val="15"/>
        </w:numPr>
        <w:spacing w:before="80" w:after="80" w:line="240" w:lineRule="auto"/>
        <w:ind w:left="284" w:hanging="284"/>
        <w:jc w:val="both"/>
        <w:rPr>
          <w:rFonts w:ascii="Arial" w:hAnsi="Arial" w:cs="Arial"/>
          <w:sz w:val="24"/>
          <w:szCs w:val="24"/>
        </w:rPr>
      </w:pPr>
      <w:r w:rsidRPr="008F0C48">
        <w:rPr>
          <w:rFonts w:ascii="Arial" w:hAnsi="Arial" w:cs="Arial"/>
          <w:sz w:val="24"/>
          <w:szCs w:val="24"/>
        </w:rPr>
        <w:t>Ley N°. 562, Código Tributario de la República de Nicaragua y sus reformas:</w:t>
      </w:r>
    </w:p>
    <w:p w:rsidR="007263B7" w:rsidRPr="008F0C48" w:rsidRDefault="007263B7" w:rsidP="007263B7">
      <w:pPr>
        <w:pStyle w:val="Prrafodelista"/>
        <w:spacing w:before="80" w:after="80" w:line="240" w:lineRule="auto"/>
        <w:ind w:left="284"/>
        <w:jc w:val="both"/>
        <w:rPr>
          <w:rFonts w:ascii="Arial" w:hAnsi="Arial" w:cs="Arial"/>
          <w:sz w:val="24"/>
          <w:szCs w:val="24"/>
        </w:rPr>
      </w:pPr>
    </w:p>
    <w:p w:rsidR="007263B7" w:rsidRPr="008F0C48" w:rsidRDefault="007263B7" w:rsidP="007263B7">
      <w:pPr>
        <w:pStyle w:val="Prrafodelista"/>
        <w:spacing w:before="80" w:after="80" w:line="240" w:lineRule="auto"/>
        <w:ind w:left="284"/>
        <w:jc w:val="both"/>
        <w:rPr>
          <w:rFonts w:ascii="Arial" w:hAnsi="Arial" w:cs="Arial"/>
          <w:sz w:val="24"/>
          <w:szCs w:val="24"/>
        </w:rPr>
      </w:pPr>
      <w:r w:rsidRPr="008F0C48">
        <w:rPr>
          <w:rFonts w:ascii="Arial" w:hAnsi="Arial" w:cs="Arial"/>
          <w:sz w:val="24"/>
          <w:szCs w:val="24"/>
        </w:rPr>
        <w:t xml:space="preserve">Se reforman los artículos 5 párrafo segundo, artículo 92, artículo 103 numeral 1, artículo </w:t>
      </w:r>
      <w:r>
        <w:rPr>
          <w:rFonts w:ascii="Arial" w:hAnsi="Arial" w:cs="Arial"/>
          <w:sz w:val="24"/>
          <w:szCs w:val="24"/>
        </w:rPr>
        <w:t>146 numerales 13 y 15 y adicionan</w:t>
      </w:r>
      <w:r w:rsidRPr="008F0C48">
        <w:rPr>
          <w:rFonts w:ascii="Arial" w:hAnsi="Arial" w:cs="Arial"/>
          <w:sz w:val="24"/>
          <w:szCs w:val="24"/>
        </w:rPr>
        <w:t xml:space="preserve"> los numerales 16 y 17</w:t>
      </w:r>
      <w:r>
        <w:rPr>
          <w:rFonts w:ascii="Arial" w:hAnsi="Arial" w:cs="Arial"/>
          <w:sz w:val="24"/>
          <w:szCs w:val="24"/>
        </w:rPr>
        <w:t>; se adiciona</w:t>
      </w:r>
      <w:r w:rsidRPr="008F0C48">
        <w:rPr>
          <w:rFonts w:ascii="Arial" w:hAnsi="Arial" w:cs="Arial"/>
          <w:sz w:val="24"/>
          <w:szCs w:val="24"/>
        </w:rPr>
        <w:t xml:space="preserve"> al artículo 152 el numeral 11; </w:t>
      </w:r>
      <w:r>
        <w:rPr>
          <w:rFonts w:ascii="Arial" w:hAnsi="Arial" w:cs="Arial"/>
          <w:sz w:val="24"/>
          <w:szCs w:val="24"/>
        </w:rPr>
        <w:t xml:space="preserve">se reforma </w:t>
      </w:r>
      <w:r w:rsidRPr="008F0C48">
        <w:rPr>
          <w:rFonts w:ascii="Arial" w:hAnsi="Arial" w:cs="Arial"/>
          <w:sz w:val="24"/>
          <w:szCs w:val="24"/>
        </w:rPr>
        <w:t xml:space="preserve">el artículo 161; y </w:t>
      </w:r>
      <w:r>
        <w:rPr>
          <w:rFonts w:ascii="Arial" w:hAnsi="Arial" w:cs="Arial"/>
          <w:sz w:val="24"/>
          <w:szCs w:val="24"/>
        </w:rPr>
        <w:t xml:space="preserve">se adiciona </w:t>
      </w:r>
      <w:r w:rsidRPr="008F0C48">
        <w:rPr>
          <w:rFonts w:ascii="Arial" w:hAnsi="Arial" w:cs="Arial"/>
          <w:sz w:val="24"/>
          <w:szCs w:val="24"/>
        </w:rPr>
        <w:t xml:space="preserve">un nuevo artículo 223 </w:t>
      </w:r>
      <w:r>
        <w:rPr>
          <w:rFonts w:ascii="Arial" w:hAnsi="Arial" w:cs="Arial"/>
          <w:sz w:val="24"/>
          <w:szCs w:val="24"/>
        </w:rPr>
        <w:t xml:space="preserve">bis </w:t>
      </w:r>
      <w:r w:rsidRPr="008F0C48">
        <w:rPr>
          <w:rFonts w:ascii="Arial" w:hAnsi="Arial" w:cs="Arial"/>
          <w:sz w:val="24"/>
          <w:szCs w:val="24"/>
        </w:rPr>
        <w:t>del Capítulo II Disposiciones Finales, de la Ley N°. 562, Código Tributario de la República de Nicaragua y sus reformas, publicado en La Gaceta, Diario Oficial N°. 227 del 23 de noviembre de 2005, los que se leerán así:</w:t>
      </w:r>
    </w:p>
    <w:p w:rsidR="007263B7" w:rsidRPr="008F0C48" w:rsidRDefault="007263B7" w:rsidP="007263B7">
      <w:pPr>
        <w:pStyle w:val="Prrafodelista"/>
        <w:spacing w:before="80" w:after="80" w:line="240" w:lineRule="auto"/>
        <w:ind w:left="284"/>
        <w:jc w:val="both"/>
        <w:rPr>
          <w:rFonts w:ascii="Arial" w:hAnsi="Arial" w:cs="Arial"/>
          <w:b/>
          <w:sz w:val="24"/>
          <w:szCs w:val="24"/>
        </w:rPr>
      </w:pPr>
    </w:p>
    <w:p w:rsidR="007263B7" w:rsidRPr="008F0C48" w:rsidRDefault="007263B7" w:rsidP="007263B7">
      <w:pPr>
        <w:pStyle w:val="Prrafodelista"/>
        <w:spacing w:before="80" w:after="80" w:line="240" w:lineRule="auto"/>
        <w:ind w:left="284"/>
        <w:jc w:val="both"/>
        <w:rPr>
          <w:rFonts w:ascii="Arial" w:hAnsi="Arial" w:cs="Arial"/>
          <w:sz w:val="24"/>
          <w:szCs w:val="24"/>
        </w:rPr>
      </w:pPr>
      <w:r w:rsidRPr="008F0C48">
        <w:rPr>
          <w:rFonts w:ascii="Arial" w:hAnsi="Arial" w:cs="Arial"/>
          <w:b/>
          <w:sz w:val="24"/>
          <w:szCs w:val="24"/>
        </w:rPr>
        <w:t>“Artículo 5</w:t>
      </w:r>
      <w:r w:rsidRPr="008F0C48">
        <w:rPr>
          <w:rFonts w:ascii="Arial" w:hAnsi="Arial" w:cs="Arial"/>
          <w:sz w:val="24"/>
          <w:szCs w:val="24"/>
        </w:rPr>
        <w:t xml:space="preserve"> </w:t>
      </w:r>
    </w:p>
    <w:p w:rsidR="007263B7" w:rsidRPr="008F0C48" w:rsidRDefault="007263B7" w:rsidP="007263B7">
      <w:pPr>
        <w:pStyle w:val="Prrafodelista"/>
        <w:spacing w:before="80" w:after="80" w:line="240" w:lineRule="auto"/>
        <w:ind w:left="284"/>
        <w:jc w:val="both"/>
        <w:rPr>
          <w:rFonts w:ascii="Arial" w:hAnsi="Arial" w:cs="Arial"/>
          <w:sz w:val="24"/>
          <w:szCs w:val="24"/>
        </w:rPr>
      </w:pPr>
      <w:r w:rsidRPr="008F0C48">
        <w:rPr>
          <w:rFonts w:ascii="Arial" w:hAnsi="Arial" w:cs="Arial"/>
          <w:sz w:val="24"/>
          <w:szCs w:val="24"/>
        </w:rPr>
        <w:t>Las disposiciones tributarias de carácter general regirán a partir de su publicación oficial o habiéndose cumplido ésta, desde la fecha que ellas determinen, debiendo observarse que cuando se trate de tributos que se determinen o liquiden por períodos anuales o mayores, las normas relativas a la existencia o cuantía del tributo regirán desde el primer día del año calendario siguiente al de su promulgación, o desde el primer día del mes siguiente cuando se trate de períodos menores.</w:t>
      </w:r>
    </w:p>
    <w:p w:rsidR="007263B7" w:rsidRDefault="007263B7" w:rsidP="007263B7">
      <w:pPr>
        <w:pStyle w:val="Prrafodelista"/>
        <w:spacing w:before="80" w:after="80" w:line="240" w:lineRule="auto"/>
        <w:ind w:left="284"/>
        <w:jc w:val="both"/>
        <w:rPr>
          <w:rFonts w:ascii="Arial" w:hAnsi="Arial" w:cs="Arial"/>
          <w:sz w:val="24"/>
          <w:szCs w:val="24"/>
        </w:rPr>
      </w:pPr>
    </w:p>
    <w:p w:rsidR="007263B7" w:rsidRPr="008F0C48" w:rsidRDefault="007263B7" w:rsidP="007263B7">
      <w:pPr>
        <w:pStyle w:val="Prrafodelista"/>
        <w:spacing w:before="80" w:after="80" w:line="240" w:lineRule="auto"/>
        <w:ind w:left="284"/>
        <w:jc w:val="both"/>
        <w:rPr>
          <w:rFonts w:ascii="Arial" w:hAnsi="Arial" w:cs="Arial"/>
          <w:sz w:val="24"/>
          <w:szCs w:val="24"/>
        </w:rPr>
      </w:pPr>
      <w:r w:rsidRPr="008F0C48">
        <w:rPr>
          <w:rFonts w:ascii="Arial" w:hAnsi="Arial" w:cs="Arial"/>
          <w:sz w:val="24"/>
          <w:szCs w:val="24"/>
        </w:rPr>
        <w:t>A los fines de este artículo, en el caso de las leyes y reglamentos se entiende por publicación oficial la que se realice en La Gaceta, Diario Oficial. Tratándose de las disposiciones administrativas o normativas de aplicación general, para efectos de su vigencia será suficiente su publicación en la página web de la Administración Tributaria, sin detrimento de su posterior publicación en La Gaceta, Diario Oficial.”</w:t>
      </w:r>
    </w:p>
    <w:p w:rsidR="007263B7" w:rsidRPr="008F0C48" w:rsidRDefault="007263B7" w:rsidP="007263B7">
      <w:pPr>
        <w:spacing w:before="80" w:after="80" w:line="240" w:lineRule="auto"/>
        <w:ind w:left="284"/>
        <w:jc w:val="both"/>
        <w:rPr>
          <w:rFonts w:ascii="Arial" w:eastAsia="Calibri" w:hAnsi="Arial" w:cs="Arial"/>
          <w:sz w:val="24"/>
          <w:szCs w:val="24"/>
        </w:rPr>
      </w:pP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b/>
          <w:sz w:val="24"/>
          <w:szCs w:val="24"/>
        </w:rPr>
        <w:t>“Artículo 92</w:t>
      </w:r>
      <w:r w:rsidRPr="008F0C48">
        <w:rPr>
          <w:rFonts w:ascii="Arial" w:hAnsi="Arial" w:cs="Arial"/>
          <w:sz w:val="24"/>
          <w:szCs w:val="24"/>
        </w:rPr>
        <w:t xml:space="preserve">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El término de que dispondrá el contribuyente o responsable para presentar las pruebas consignadas como medio de prueba establecidos en este Código, referidas a la actividad fiscalizadora, será de diez días hábiles contados a partir del día siguiente en que los auditores notifiquen el requerimiento respectivo. Los registros y demás documentos contables solicitados por la Administración Tributaria y no presentados por el contribuyente o responsable en el plazo anterior, no podrán tenerse como prueba a su favor, en ulteriores recursos. Excepto que esté frente a circunstancias de casos fortuitos o fuerza mayor debidamente demostradas.”</w:t>
      </w:r>
    </w:p>
    <w:p w:rsidR="007263B7" w:rsidRDefault="007263B7" w:rsidP="007263B7">
      <w:pPr>
        <w:spacing w:before="80" w:after="80" w:line="240" w:lineRule="auto"/>
        <w:ind w:left="284"/>
        <w:jc w:val="both"/>
        <w:rPr>
          <w:rFonts w:ascii="Arial" w:eastAsia="Calibri" w:hAnsi="Arial" w:cs="Arial"/>
          <w:sz w:val="24"/>
          <w:szCs w:val="24"/>
        </w:rPr>
      </w:pPr>
    </w:p>
    <w:p w:rsidR="007263B7" w:rsidRPr="008F0C48" w:rsidRDefault="007263B7" w:rsidP="007263B7">
      <w:pPr>
        <w:spacing w:before="80" w:after="80" w:line="240" w:lineRule="auto"/>
        <w:ind w:left="284"/>
        <w:jc w:val="both"/>
        <w:rPr>
          <w:rFonts w:ascii="Arial" w:eastAsia="Calibri" w:hAnsi="Arial" w:cs="Arial"/>
          <w:sz w:val="24"/>
          <w:szCs w:val="24"/>
        </w:rPr>
      </w:pPr>
    </w:p>
    <w:p w:rsidR="007263B7" w:rsidRPr="008F0C48" w:rsidRDefault="007263B7" w:rsidP="007263B7">
      <w:pPr>
        <w:spacing w:before="80" w:after="80" w:line="240" w:lineRule="auto"/>
        <w:ind w:left="284" w:right="-284"/>
        <w:jc w:val="both"/>
        <w:rPr>
          <w:rFonts w:ascii="Arial" w:hAnsi="Arial" w:cs="Arial"/>
          <w:b/>
          <w:sz w:val="24"/>
          <w:szCs w:val="24"/>
        </w:rPr>
      </w:pPr>
      <w:r w:rsidRPr="008F0C48">
        <w:rPr>
          <w:rFonts w:ascii="Arial" w:hAnsi="Arial" w:cs="Arial"/>
          <w:b/>
          <w:sz w:val="24"/>
          <w:szCs w:val="24"/>
        </w:rPr>
        <w:t xml:space="preserve">“Artículo 103 </w:t>
      </w:r>
    </w:p>
    <w:p w:rsidR="007263B7" w:rsidRPr="008F0C48" w:rsidRDefault="007263B7" w:rsidP="007263B7">
      <w:pPr>
        <w:spacing w:before="80" w:after="80" w:line="240" w:lineRule="auto"/>
        <w:ind w:left="284" w:right="-284"/>
        <w:jc w:val="both"/>
        <w:rPr>
          <w:rFonts w:ascii="Arial" w:hAnsi="Arial" w:cs="Arial"/>
          <w:sz w:val="24"/>
          <w:szCs w:val="24"/>
        </w:rPr>
      </w:pPr>
      <w:r w:rsidRPr="008F0C48">
        <w:rPr>
          <w:rFonts w:ascii="Arial" w:hAnsi="Arial" w:cs="Arial"/>
          <w:sz w:val="24"/>
          <w:szCs w:val="24"/>
        </w:rPr>
        <w:t>Son deberes formales de contribuyentes y responsables, los relacionados con la obligación de:</w:t>
      </w:r>
    </w:p>
    <w:p w:rsidR="007263B7" w:rsidRPr="008F0C48" w:rsidRDefault="007263B7" w:rsidP="00C049BD">
      <w:pPr>
        <w:numPr>
          <w:ilvl w:val="0"/>
          <w:numId w:val="20"/>
        </w:numPr>
        <w:spacing w:before="80" w:after="80" w:line="240" w:lineRule="auto"/>
        <w:ind w:left="709" w:right="-284" w:hanging="425"/>
        <w:jc w:val="both"/>
        <w:rPr>
          <w:rFonts w:ascii="Arial" w:hAnsi="Arial" w:cs="Arial"/>
          <w:sz w:val="24"/>
          <w:szCs w:val="24"/>
        </w:rPr>
      </w:pPr>
      <w:r w:rsidRPr="008F0C48">
        <w:rPr>
          <w:rFonts w:ascii="Arial" w:hAnsi="Arial" w:cs="Arial"/>
          <w:sz w:val="24"/>
          <w:szCs w:val="24"/>
        </w:rPr>
        <w:t>Inscribirse en el Registro Único de Contribuyentes de la Administración Tributaria, proporcionando los datos que les sean requeridos en apego a la ley, manteniéndolos actualizados en la forma y condiciones que la misma ley establece. Esta actualización deberá realizarse al menos cada dos años e incluirá, entre otros, los datos de la junta directiva, socios, participación accionaria, representantes legales, sucursales, sedes, oficinas, dirección, teléfono y correo electrónico;”</w:t>
      </w:r>
    </w:p>
    <w:p w:rsidR="007263B7" w:rsidRPr="008F0C48" w:rsidRDefault="007263B7" w:rsidP="007263B7">
      <w:pPr>
        <w:spacing w:before="80" w:after="80" w:line="240" w:lineRule="auto"/>
        <w:ind w:left="284" w:right="-284"/>
        <w:jc w:val="both"/>
        <w:rPr>
          <w:rFonts w:ascii="Arial" w:eastAsia="Calibri" w:hAnsi="Arial" w:cs="Arial"/>
          <w:sz w:val="24"/>
          <w:szCs w:val="24"/>
        </w:rPr>
      </w:pPr>
    </w:p>
    <w:p w:rsidR="007263B7" w:rsidRPr="008F0C48" w:rsidRDefault="007263B7" w:rsidP="007263B7">
      <w:pPr>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146 </w:t>
      </w:r>
    </w:p>
    <w:p w:rsidR="007263B7" w:rsidRPr="008F0C48" w:rsidRDefault="007263B7" w:rsidP="007263B7">
      <w:pPr>
        <w:spacing w:before="80" w:after="80" w:line="240" w:lineRule="auto"/>
        <w:ind w:left="284"/>
        <w:jc w:val="both"/>
        <w:rPr>
          <w:rFonts w:ascii="Arial" w:hAnsi="Arial" w:cs="Arial"/>
          <w:sz w:val="24"/>
          <w:szCs w:val="24"/>
        </w:rPr>
      </w:pPr>
      <w:r w:rsidRPr="008F0C48">
        <w:rPr>
          <w:rFonts w:ascii="Arial" w:hAnsi="Arial" w:cs="Arial"/>
          <w:sz w:val="24"/>
          <w:szCs w:val="24"/>
        </w:rPr>
        <w:t>Además de las facultades establecidas en artículos anteriores la Administración Tributaria tiene las siguientes competencias:</w:t>
      </w:r>
    </w:p>
    <w:p w:rsidR="007263B7" w:rsidRPr="008F0C48" w:rsidRDefault="007263B7" w:rsidP="007263B7">
      <w:pPr>
        <w:pStyle w:val="Prrafodelista"/>
        <w:spacing w:before="80" w:after="80" w:line="240" w:lineRule="auto"/>
        <w:ind w:left="709" w:right="20" w:hanging="426"/>
        <w:jc w:val="both"/>
        <w:rPr>
          <w:rFonts w:ascii="Arial" w:hAnsi="Arial" w:cs="Arial"/>
          <w:sz w:val="24"/>
          <w:szCs w:val="24"/>
        </w:rPr>
      </w:pPr>
      <w:r w:rsidRPr="008F0C48">
        <w:rPr>
          <w:rFonts w:ascii="Arial" w:hAnsi="Arial" w:cs="Arial"/>
          <w:sz w:val="24"/>
          <w:szCs w:val="24"/>
        </w:rPr>
        <w:t>13.</w:t>
      </w:r>
      <w:r w:rsidRPr="008F0C48">
        <w:rPr>
          <w:rFonts w:ascii="Arial" w:hAnsi="Arial" w:cs="Arial"/>
          <w:sz w:val="24"/>
          <w:szCs w:val="24"/>
        </w:rPr>
        <w:tab/>
        <w:t>Autorizar la presentación de solvencia tributaria para:</w:t>
      </w:r>
    </w:p>
    <w:p w:rsidR="007263B7" w:rsidRPr="008F0C48" w:rsidRDefault="007263B7" w:rsidP="007263B7">
      <w:pPr>
        <w:pStyle w:val="Prrafodelista"/>
        <w:spacing w:before="80" w:after="80" w:line="240" w:lineRule="auto"/>
        <w:ind w:left="991" w:right="20" w:hanging="283"/>
        <w:jc w:val="both"/>
        <w:rPr>
          <w:rFonts w:ascii="Arial" w:hAnsi="Arial" w:cs="Arial"/>
          <w:sz w:val="24"/>
          <w:szCs w:val="24"/>
        </w:rPr>
      </w:pPr>
      <w:r w:rsidRPr="008F0C48">
        <w:rPr>
          <w:rFonts w:ascii="Arial" w:hAnsi="Arial" w:cs="Arial"/>
          <w:sz w:val="24"/>
          <w:szCs w:val="24"/>
        </w:rPr>
        <w:t>a.</w:t>
      </w:r>
      <w:r w:rsidRPr="008F0C48">
        <w:rPr>
          <w:rFonts w:ascii="Arial" w:hAnsi="Arial" w:cs="Arial"/>
          <w:sz w:val="24"/>
          <w:szCs w:val="24"/>
        </w:rPr>
        <w:tab/>
        <w:t>Exportaciones de bienes o servicios;</w:t>
      </w:r>
    </w:p>
    <w:p w:rsidR="007263B7" w:rsidRPr="008F0C48" w:rsidRDefault="007263B7" w:rsidP="007263B7">
      <w:pPr>
        <w:pStyle w:val="Prrafodelista"/>
        <w:spacing w:before="80" w:after="80" w:line="240" w:lineRule="auto"/>
        <w:ind w:left="991" w:right="20" w:hanging="283"/>
        <w:jc w:val="both"/>
        <w:rPr>
          <w:rFonts w:ascii="Arial" w:hAnsi="Arial" w:cs="Arial"/>
          <w:sz w:val="24"/>
          <w:szCs w:val="24"/>
        </w:rPr>
      </w:pPr>
      <w:r w:rsidRPr="008F0C48">
        <w:rPr>
          <w:rFonts w:ascii="Arial" w:hAnsi="Arial" w:cs="Arial"/>
          <w:sz w:val="24"/>
          <w:szCs w:val="24"/>
        </w:rPr>
        <w:t>b.</w:t>
      </w:r>
      <w:r w:rsidRPr="008F0C48">
        <w:rPr>
          <w:rFonts w:ascii="Arial" w:hAnsi="Arial" w:cs="Arial"/>
          <w:sz w:val="24"/>
          <w:szCs w:val="24"/>
        </w:rPr>
        <w:tab/>
        <w:t>Importaciones o internaciones de bienes o servicios; y</w:t>
      </w:r>
    </w:p>
    <w:p w:rsidR="007263B7" w:rsidRPr="008F0C48" w:rsidRDefault="007263B7" w:rsidP="007263B7">
      <w:pPr>
        <w:pStyle w:val="Prrafodelista"/>
        <w:spacing w:before="80" w:after="80" w:line="240" w:lineRule="auto"/>
        <w:ind w:left="991" w:right="20" w:hanging="283"/>
        <w:jc w:val="both"/>
        <w:rPr>
          <w:rFonts w:ascii="Arial" w:hAnsi="Arial" w:cs="Arial"/>
          <w:sz w:val="24"/>
          <w:szCs w:val="24"/>
        </w:rPr>
      </w:pPr>
      <w:r w:rsidRPr="008F0C48">
        <w:rPr>
          <w:rFonts w:ascii="Arial" w:hAnsi="Arial" w:cs="Arial"/>
          <w:sz w:val="24"/>
          <w:szCs w:val="24"/>
        </w:rPr>
        <w:t>c.</w:t>
      </w:r>
      <w:r w:rsidRPr="008F0C48">
        <w:rPr>
          <w:rFonts w:ascii="Arial" w:hAnsi="Arial" w:cs="Arial"/>
          <w:sz w:val="24"/>
          <w:szCs w:val="24"/>
        </w:rPr>
        <w:tab/>
        <w:t xml:space="preserve">Ser proveedor del Estado; </w:t>
      </w:r>
    </w:p>
    <w:p w:rsidR="007263B7" w:rsidRPr="008F0C48" w:rsidRDefault="007263B7" w:rsidP="007263B7">
      <w:pPr>
        <w:spacing w:before="80" w:after="80" w:line="240" w:lineRule="auto"/>
        <w:ind w:left="710" w:hanging="426"/>
        <w:jc w:val="both"/>
        <w:rPr>
          <w:rFonts w:ascii="Arial" w:hAnsi="Arial" w:cs="Arial"/>
          <w:sz w:val="24"/>
          <w:szCs w:val="24"/>
        </w:rPr>
      </w:pPr>
      <w:r w:rsidRPr="008F0C48">
        <w:rPr>
          <w:rFonts w:ascii="Arial" w:hAnsi="Arial" w:cs="Arial"/>
          <w:sz w:val="24"/>
          <w:szCs w:val="24"/>
        </w:rPr>
        <w:t>15.</w:t>
      </w:r>
      <w:r w:rsidRPr="008F0C48">
        <w:rPr>
          <w:rFonts w:ascii="Arial" w:hAnsi="Arial" w:cs="Arial"/>
          <w:sz w:val="24"/>
          <w:szCs w:val="24"/>
        </w:rPr>
        <w:tab/>
        <w:t>Establecer y autorizar mecanismos y procedimientos de facturación con nuevas tecnologías, tendiente a optimizar y facilitar las operaciones gravadas, exentas y/o exoneradas a través de cualquier medio electrónico;</w:t>
      </w:r>
    </w:p>
    <w:p w:rsidR="007263B7" w:rsidRPr="008F0C48" w:rsidRDefault="007263B7" w:rsidP="007263B7">
      <w:pPr>
        <w:pStyle w:val="Prrafodelista"/>
        <w:spacing w:before="80" w:after="80" w:line="240" w:lineRule="auto"/>
        <w:ind w:left="710" w:hanging="426"/>
        <w:jc w:val="both"/>
        <w:rPr>
          <w:rFonts w:ascii="Arial" w:hAnsi="Arial" w:cs="Arial"/>
          <w:sz w:val="24"/>
          <w:szCs w:val="24"/>
        </w:rPr>
      </w:pPr>
      <w:r w:rsidRPr="008F0C48">
        <w:rPr>
          <w:rFonts w:ascii="Arial" w:hAnsi="Arial" w:cs="Arial"/>
          <w:sz w:val="24"/>
          <w:szCs w:val="24"/>
        </w:rPr>
        <w:t>16.</w:t>
      </w:r>
      <w:r w:rsidRPr="008F0C48">
        <w:rPr>
          <w:rFonts w:ascii="Arial" w:hAnsi="Arial" w:cs="Arial"/>
          <w:sz w:val="24"/>
          <w:szCs w:val="24"/>
        </w:rPr>
        <w:tab/>
        <w:t>Publicar lista de deudores del Estado; e</w:t>
      </w:r>
    </w:p>
    <w:p w:rsidR="007263B7" w:rsidRPr="008F0C48" w:rsidRDefault="007263B7" w:rsidP="007263B7">
      <w:pPr>
        <w:pStyle w:val="Prrafodelista"/>
        <w:spacing w:before="80" w:after="80" w:line="240" w:lineRule="auto"/>
        <w:ind w:left="710" w:hanging="426"/>
        <w:jc w:val="both"/>
        <w:rPr>
          <w:rFonts w:ascii="Arial" w:hAnsi="Arial" w:cs="Arial"/>
          <w:sz w:val="24"/>
          <w:szCs w:val="24"/>
        </w:rPr>
      </w:pPr>
      <w:r w:rsidRPr="008F0C48">
        <w:rPr>
          <w:rFonts w:ascii="Arial" w:hAnsi="Arial" w:cs="Arial"/>
          <w:sz w:val="24"/>
          <w:szCs w:val="24"/>
        </w:rPr>
        <w:t>17.</w:t>
      </w:r>
      <w:r w:rsidRPr="008F0C48">
        <w:rPr>
          <w:rFonts w:ascii="Arial" w:hAnsi="Arial" w:cs="Arial"/>
          <w:sz w:val="24"/>
          <w:szCs w:val="24"/>
        </w:rPr>
        <w:tab/>
        <w:t>Implementar las medidas administrativas para facilitar y mejorar las declaraciones de los contribuyentes y responsables.”</w:t>
      </w:r>
    </w:p>
    <w:p w:rsidR="007263B7" w:rsidRPr="008F0C48" w:rsidRDefault="007263B7" w:rsidP="007263B7">
      <w:pPr>
        <w:pStyle w:val="Prrafodelista"/>
        <w:spacing w:before="80" w:after="80" w:line="240" w:lineRule="auto"/>
        <w:ind w:left="284"/>
        <w:jc w:val="both"/>
        <w:rPr>
          <w:rFonts w:ascii="Arial" w:hAnsi="Arial" w:cs="Arial"/>
          <w:sz w:val="24"/>
          <w:szCs w:val="24"/>
        </w:rPr>
      </w:pPr>
    </w:p>
    <w:p w:rsidR="007263B7" w:rsidRPr="008F0C48" w:rsidRDefault="007263B7" w:rsidP="007263B7">
      <w:pPr>
        <w:pStyle w:val="Prrafodelista"/>
        <w:spacing w:before="80" w:after="80" w:line="240" w:lineRule="auto"/>
        <w:ind w:left="284"/>
        <w:jc w:val="both"/>
        <w:rPr>
          <w:rFonts w:ascii="Arial" w:hAnsi="Arial" w:cs="Arial"/>
          <w:b/>
          <w:sz w:val="24"/>
          <w:szCs w:val="24"/>
        </w:rPr>
      </w:pPr>
      <w:r w:rsidRPr="008F0C48">
        <w:rPr>
          <w:rFonts w:ascii="Arial" w:hAnsi="Arial" w:cs="Arial"/>
          <w:b/>
          <w:sz w:val="24"/>
          <w:szCs w:val="24"/>
        </w:rPr>
        <w:t xml:space="preserve">“Artículo 152 </w:t>
      </w:r>
    </w:p>
    <w:p w:rsidR="007263B7" w:rsidRDefault="007263B7" w:rsidP="007263B7">
      <w:pPr>
        <w:pStyle w:val="Prrafodelista"/>
        <w:spacing w:before="80" w:after="80" w:line="240" w:lineRule="auto"/>
        <w:ind w:left="284"/>
        <w:jc w:val="both"/>
        <w:rPr>
          <w:rFonts w:ascii="Arial" w:hAnsi="Arial" w:cs="Arial"/>
          <w:sz w:val="24"/>
          <w:szCs w:val="24"/>
        </w:rPr>
      </w:pPr>
      <w:r w:rsidRPr="008F0C48">
        <w:rPr>
          <w:rFonts w:ascii="Arial" w:hAnsi="Arial" w:cs="Arial"/>
          <w:sz w:val="24"/>
          <w:szCs w:val="24"/>
        </w:rPr>
        <w:t>Sin perjuicio de lo dispuesto en la propia Ley Orgánica que rige la Administración Tributaria o las Leyes Tributarias Específicas, el Titular de la Administración Tributaria tendrá las siguientes atribuciones:</w:t>
      </w:r>
    </w:p>
    <w:p w:rsidR="007263B7" w:rsidRPr="008F0C48" w:rsidRDefault="007263B7" w:rsidP="007263B7">
      <w:pPr>
        <w:pStyle w:val="Prrafodelista"/>
        <w:spacing w:before="80" w:after="80" w:line="240" w:lineRule="auto"/>
        <w:ind w:left="284"/>
        <w:jc w:val="both"/>
        <w:rPr>
          <w:rFonts w:ascii="Arial" w:hAnsi="Arial" w:cs="Arial"/>
          <w:sz w:val="24"/>
          <w:szCs w:val="24"/>
        </w:rPr>
      </w:pPr>
    </w:p>
    <w:p w:rsidR="007263B7" w:rsidRPr="008F0C48" w:rsidRDefault="007263B7" w:rsidP="007263B7">
      <w:pPr>
        <w:spacing w:before="80" w:after="80" w:line="240" w:lineRule="auto"/>
        <w:ind w:left="775" w:hanging="491"/>
        <w:jc w:val="both"/>
        <w:rPr>
          <w:rFonts w:ascii="Arial" w:hAnsi="Arial" w:cs="Arial"/>
          <w:sz w:val="24"/>
          <w:szCs w:val="24"/>
        </w:rPr>
      </w:pPr>
      <w:r w:rsidRPr="008F0C48">
        <w:rPr>
          <w:rFonts w:ascii="Arial" w:hAnsi="Arial" w:cs="Arial"/>
          <w:sz w:val="24"/>
          <w:szCs w:val="24"/>
        </w:rPr>
        <w:t>11.</w:t>
      </w:r>
      <w:r w:rsidRPr="008F0C48">
        <w:rPr>
          <w:rFonts w:ascii="Arial" w:hAnsi="Arial" w:cs="Arial"/>
          <w:sz w:val="24"/>
          <w:szCs w:val="24"/>
        </w:rPr>
        <w:tab/>
        <w:t>Promover el uso de las Tecnologías de la Información y la Comunicación (TIC) en los diferentes procesos y documentos, inclusive en la interposición, tramitación y resolución de los recursos tributarios.”</w:t>
      </w:r>
    </w:p>
    <w:p w:rsidR="007263B7" w:rsidRPr="008F0C48" w:rsidRDefault="007263B7" w:rsidP="007263B7">
      <w:pPr>
        <w:spacing w:before="80" w:after="80" w:line="240" w:lineRule="auto"/>
        <w:ind w:left="851" w:hanging="491"/>
        <w:jc w:val="both"/>
        <w:rPr>
          <w:rFonts w:ascii="Arial" w:hAnsi="Arial" w:cs="Arial"/>
          <w:sz w:val="24"/>
          <w:szCs w:val="24"/>
        </w:rPr>
      </w:pPr>
    </w:p>
    <w:p w:rsidR="007263B7" w:rsidRPr="008F0C48" w:rsidRDefault="007263B7" w:rsidP="007263B7">
      <w:pPr>
        <w:pStyle w:val="Prrafodelista"/>
        <w:spacing w:before="80" w:after="80" w:line="240" w:lineRule="auto"/>
        <w:ind w:left="360"/>
        <w:jc w:val="both"/>
        <w:rPr>
          <w:rFonts w:ascii="Arial" w:hAnsi="Arial" w:cs="Arial"/>
          <w:sz w:val="24"/>
          <w:szCs w:val="24"/>
        </w:rPr>
      </w:pPr>
      <w:r w:rsidRPr="008F0C48">
        <w:rPr>
          <w:rFonts w:ascii="Arial" w:hAnsi="Arial" w:cs="Arial"/>
          <w:b/>
          <w:sz w:val="24"/>
          <w:szCs w:val="24"/>
        </w:rPr>
        <w:t>“Artículo 161</w:t>
      </w:r>
      <w:r w:rsidRPr="008F0C48">
        <w:rPr>
          <w:rFonts w:ascii="Arial" w:hAnsi="Arial" w:cs="Arial"/>
          <w:sz w:val="24"/>
          <w:szCs w:val="24"/>
        </w:rPr>
        <w:t xml:space="preserve"> </w:t>
      </w:r>
    </w:p>
    <w:p w:rsidR="007263B7" w:rsidRPr="008F0C48" w:rsidRDefault="007263B7" w:rsidP="007263B7">
      <w:pPr>
        <w:pStyle w:val="Prrafodelista"/>
        <w:spacing w:before="80" w:after="80" w:line="240" w:lineRule="auto"/>
        <w:ind w:left="360"/>
        <w:jc w:val="both"/>
        <w:rPr>
          <w:rFonts w:ascii="Arial" w:hAnsi="Arial" w:cs="Arial"/>
          <w:sz w:val="24"/>
          <w:szCs w:val="24"/>
        </w:rPr>
      </w:pPr>
      <w:r w:rsidRPr="008F0C48">
        <w:rPr>
          <w:rFonts w:ascii="Arial" w:hAnsi="Arial" w:cs="Arial"/>
          <w:sz w:val="24"/>
          <w:szCs w:val="24"/>
        </w:rPr>
        <w:t xml:space="preserve">La determinación se iniciará con el traslado al contribuyente de las observaciones o cargos que se le formulen en forma circunstanciada la infracción que se le imputa. En este caso, la autoridad administrativa podrá, si lo estima conveniente, requerir la presentación de nuevas declaraciones o la rectificación de las presentadas. </w:t>
      </w:r>
    </w:p>
    <w:p w:rsidR="007263B7"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7263B7">
      <w:pPr>
        <w:pStyle w:val="Prrafodelista"/>
        <w:spacing w:before="80" w:after="80" w:line="240" w:lineRule="auto"/>
        <w:ind w:left="360"/>
        <w:jc w:val="both"/>
        <w:rPr>
          <w:rFonts w:ascii="Arial" w:hAnsi="Arial" w:cs="Arial"/>
          <w:sz w:val="24"/>
          <w:szCs w:val="24"/>
        </w:rPr>
      </w:pPr>
      <w:r w:rsidRPr="008F0C48">
        <w:rPr>
          <w:rFonts w:ascii="Arial" w:hAnsi="Arial" w:cs="Arial"/>
          <w:sz w:val="24"/>
          <w:szCs w:val="24"/>
        </w:rPr>
        <w:t>En el término de quince (15) días hábiles el contribuyente deberá formular su descargo y presentar u ofrecer prueba. La Administración Tributaria dictará la resolución determinativa de la obligación, dentro del plazo de treinta (30) días hábiles contados a partir del día hábil inmediato siguiente al vencimiento del plazo para formular el descargo. La resolución emitida podrá ser recurrida en la forma y bajo los procedimientos en el presente Código.”</w:t>
      </w:r>
    </w:p>
    <w:p w:rsidR="007263B7" w:rsidRPr="008F0C48"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7263B7">
      <w:pPr>
        <w:spacing w:before="80" w:after="80" w:line="240" w:lineRule="auto"/>
        <w:ind w:firstLine="360"/>
        <w:jc w:val="both"/>
        <w:rPr>
          <w:rFonts w:ascii="Arial" w:hAnsi="Arial" w:cs="Arial"/>
          <w:sz w:val="24"/>
          <w:szCs w:val="24"/>
        </w:rPr>
      </w:pPr>
      <w:r>
        <w:rPr>
          <w:rFonts w:ascii="Arial" w:hAnsi="Arial" w:cs="Arial"/>
          <w:b/>
          <w:sz w:val="24"/>
          <w:szCs w:val="24"/>
        </w:rPr>
        <w:t>“</w:t>
      </w:r>
      <w:r w:rsidRPr="00963B0F">
        <w:rPr>
          <w:rFonts w:ascii="Arial" w:hAnsi="Arial" w:cs="Arial"/>
          <w:b/>
          <w:sz w:val="24"/>
          <w:szCs w:val="24"/>
        </w:rPr>
        <w:t xml:space="preserve">Artículo </w:t>
      </w:r>
      <w:r w:rsidRPr="00963B0F">
        <w:rPr>
          <w:rFonts w:ascii="Arial" w:hAnsi="Arial" w:cs="Arial"/>
          <w:sz w:val="24"/>
          <w:szCs w:val="24"/>
        </w:rPr>
        <w:t xml:space="preserve"> </w:t>
      </w:r>
      <w:r w:rsidRPr="00963B0F">
        <w:rPr>
          <w:rFonts w:ascii="Arial" w:hAnsi="Arial" w:cs="Arial"/>
          <w:b/>
          <w:sz w:val="24"/>
          <w:szCs w:val="24"/>
        </w:rPr>
        <w:t>223 bis</w:t>
      </w:r>
      <w:r w:rsidRPr="008F0C48">
        <w:rPr>
          <w:rFonts w:ascii="Arial" w:hAnsi="Arial" w:cs="Arial"/>
          <w:sz w:val="24"/>
          <w:szCs w:val="24"/>
        </w:rPr>
        <w:t xml:space="preserve"> </w:t>
      </w:r>
    </w:p>
    <w:p w:rsidR="007263B7" w:rsidRPr="008F0C48" w:rsidRDefault="007263B7" w:rsidP="007263B7">
      <w:pPr>
        <w:spacing w:before="80" w:after="80" w:line="240" w:lineRule="auto"/>
        <w:ind w:left="360"/>
        <w:jc w:val="both"/>
        <w:rPr>
          <w:rFonts w:ascii="Arial" w:hAnsi="Arial" w:cs="Arial"/>
          <w:sz w:val="24"/>
          <w:szCs w:val="24"/>
        </w:rPr>
      </w:pPr>
      <w:r w:rsidRPr="008F0C48">
        <w:rPr>
          <w:rFonts w:ascii="Arial" w:hAnsi="Arial" w:cs="Arial"/>
          <w:sz w:val="24"/>
          <w:szCs w:val="24"/>
        </w:rPr>
        <w:t>Todos los procedimientos establecidos en el Código Tributario de la República de Nicaragua, cuya solicitud, interposición, tramitación, resolución y notificación se haya previsto de forma escrita, podrán realizarse mediante el uso de las Tecnologías de la Información y la Comunicación (TIC), previo aviso y regulación de la Administración Tributaria.</w:t>
      </w:r>
      <w:r>
        <w:rPr>
          <w:rFonts w:ascii="Arial" w:hAnsi="Arial" w:cs="Arial"/>
          <w:sz w:val="24"/>
          <w:szCs w:val="24"/>
        </w:rPr>
        <w:t>”</w:t>
      </w:r>
    </w:p>
    <w:p w:rsidR="007263B7" w:rsidRPr="008F0C48"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C049BD">
      <w:pPr>
        <w:pStyle w:val="Prrafodelista"/>
        <w:numPr>
          <w:ilvl w:val="0"/>
          <w:numId w:val="15"/>
        </w:numPr>
        <w:spacing w:before="80" w:after="80" w:line="240" w:lineRule="auto"/>
        <w:jc w:val="both"/>
        <w:rPr>
          <w:rFonts w:ascii="Arial" w:hAnsi="Arial" w:cs="Arial"/>
          <w:sz w:val="24"/>
          <w:szCs w:val="24"/>
        </w:rPr>
      </w:pPr>
      <w:r w:rsidRPr="008F0C48">
        <w:rPr>
          <w:rFonts w:ascii="Arial" w:hAnsi="Arial" w:cs="Arial"/>
          <w:sz w:val="24"/>
          <w:szCs w:val="24"/>
        </w:rPr>
        <w:t>Ley N°. 387, Ley Especial sobre Exploración y Explotación de Minas</w:t>
      </w:r>
    </w:p>
    <w:p w:rsidR="007263B7" w:rsidRPr="008F0C48"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7263B7">
      <w:pPr>
        <w:pStyle w:val="Prrafodelista"/>
        <w:spacing w:before="80" w:after="80" w:line="240" w:lineRule="auto"/>
        <w:ind w:left="360"/>
        <w:jc w:val="both"/>
        <w:rPr>
          <w:rFonts w:ascii="Arial" w:hAnsi="Arial" w:cs="Arial"/>
          <w:sz w:val="24"/>
          <w:szCs w:val="24"/>
        </w:rPr>
      </w:pPr>
      <w:r w:rsidRPr="008F0C48">
        <w:rPr>
          <w:rFonts w:ascii="Arial" w:hAnsi="Arial" w:cs="Arial"/>
          <w:sz w:val="24"/>
          <w:szCs w:val="24"/>
        </w:rPr>
        <w:t>Se reforma el artículo 72 de la Ley N°. 387, Ley Especial sobre Exploración y Explotación de Minas, cuyo texto consolidado fue publicado en La Gaceta, Diario Oficial, N°. 174 del 12 de septiembre de 2012, los que se leerán así:</w:t>
      </w:r>
    </w:p>
    <w:p w:rsidR="007263B7"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7263B7">
      <w:pPr>
        <w:spacing w:before="80" w:after="80" w:line="240" w:lineRule="auto"/>
        <w:ind w:left="360"/>
        <w:jc w:val="both"/>
        <w:rPr>
          <w:rFonts w:ascii="Arial" w:hAnsi="Arial" w:cs="Arial"/>
          <w:sz w:val="24"/>
          <w:szCs w:val="24"/>
          <w:shd w:val="clear" w:color="auto" w:fill="FFFFFF"/>
        </w:rPr>
      </w:pPr>
      <w:r w:rsidRPr="008F0C48">
        <w:rPr>
          <w:rFonts w:ascii="Arial" w:hAnsi="Arial" w:cs="Arial"/>
          <w:b/>
          <w:bCs/>
          <w:sz w:val="24"/>
          <w:szCs w:val="24"/>
          <w:shd w:val="clear" w:color="auto" w:fill="FFFFFF"/>
        </w:rPr>
        <w:t>“Artículo 72</w:t>
      </w:r>
      <w:r w:rsidRPr="008F0C48">
        <w:rPr>
          <w:rFonts w:ascii="Arial" w:hAnsi="Arial" w:cs="Arial"/>
          <w:sz w:val="24"/>
          <w:szCs w:val="24"/>
          <w:shd w:val="clear" w:color="auto" w:fill="FFFFFF"/>
        </w:rPr>
        <w:t xml:space="preserve"> </w:t>
      </w:r>
    </w:p>
    <w:p w:rsidR="007263B7" w:rsidRPr="008F0C48" w:rsidRDefault="007263B7" w:rsidP="007263B7">
      <w:pPr>
        <w:spacing w:before="80" w:after="80" w:line="240" w:lineRule="auto"/>
        <w:ind w:left="360"/>
        <w:jc w:val="both"/>
        <w:rPr>
          <w:rFonts w:ascii="Arial" w:hAnsi="Arial" w:cs="Arial"/>
          <w:sz w:val="24"/>
          <w:szCs w:val="24"/>
          <w:shd w:val="clear" w:color="auto" w:fill="FFFFFF"/>
        </w:rPr>
      </w:pPr>
      <w:r w:rsidRPr="008F0C48">
        <w:rPr>
          <w:rFonts w:ascii="Arial" w:hAnsi="Arial" w:cs="Arial"/>
          <w:sz w:val="24"/>
          <w:szCs w:val="24"/>
          <w:shd w:val="clear" w:color="auto" w:fill="FFFFFF"/>
        </w:rPr>
        <w:t xml:space="preserve">La industria minera estará sujeta al pago del Impuesto sobre la Renta, el pago del derecho de extracción o regalía no será deducible para fines del cálculo del Impuesto sobre la Renta”. </w:t>
      </w:r>
    </w:p>
    <w:p w:rsidR="007263B7" w:rsidRPr="008F0C48" w:rsidRDefault="007263B7" w:rsidP="007263B7">
      <w:pPr>
        <w:spacing w:before="80" w:after="80" w:line="240" w:lineRule="auto"/>
        <w:jc w:val="both"/>
        <w:rPr>
          <w:rFonts w:ascii="Arial" w:hAnsi="Arial" w:cs="Arial"/>
          <w:b/>
          <w:sz w:val="24"/>
          <w:szCs w:val="24"/>
        </w:rPr>
      </w:pPr>
    </w:p>
    <w:p w:rsidR="007263B7" w:rsidRPr="008F0C48" w:rsidRDefault="007263B7" w:rsidP="00C049BD">
      <w:pPr>
        <w:pStyle w:val="Prrafodelista"/>
        <w:numPr>
          <w:ilvl w:val="0"/>
          <w:numId w:val="15"/>
        </w:numPr>
        <w:spacing w:before="80" w:after="80" w:line="240" w:lineRule="auto"/>
        <w:ind w:hanging="218"/>
        <w:jc w:val="both"/>
        <w:rPr>
          <w:rFonts w:ascii="Arial" w:eastAsia="Times New Roman" w:hAnsi="Arial" w:cs="Arial"/>
          <w:sz w:val="24"/>
          <w:szCs w:val="24"/>
          <w:lang w:eastAsia="es-NI"/>
        </w:rPr>
      </w:pPr>
      <w:r w:rsidRPr="008F0C48">
        <w:rPr>
          <w:rFonts w:ascii="Arial" w:eastAsia="Times New Roman" w:hAnsi="Arial" w:cs="Arial"/>
          <w:sz w:val="24"/>
          <w:szCs w:val="24"/>
          <w:lang w:eastAsia="es-NI"/>
        </w:rPr>
        <w:t>Ley N°. 694, Ley de Promoción de Ingreso de Residentes Pensionados y Residentes Rentistas</w:t>
      </w:r>
    </w:p>
    <w:p w:rsidR="007263B7" w:rsidRPr="008F0C48" w:rsidRDefault="007263B7" w:rsidP="007263B7">
      <w:pPr>
        <w:pStyle w:val="Prrafodelista"/>
        <w:spacing w:before="80" w:after="80" w:line="240" w:lineRule="auto"/>
        <w:ind w:left="360"/>
        <w:jc w:val="both"/>
        <w:rPr>
          <w:rFonts w:ascii="Arial" w:eastAsia="Times New Roman" w:hAnsi="Arial" w:cs="Arial"/>
          <w:sz w:val="24"/>
          <w:szCs w:val="24"/>
          <w:lang w:eastAsia="es-NI"/>
        </w:rPr>
      </w:pPr>
    </w:p>
    <w:p w:rsidR="007263B7" w:rsidRPr="008F0C48" w:rsidRDefault="007263B7" w:rsidP="007263B7">
      <w:pPr>
        <w:pStyle w:val="Prrafodelista"/>
        <w:spacing w:before="80" w:after="80" w:line="240" w:lineRule="auto"/>
        <w:ind w:left="360"/>
        <w:jc w:val="both"/>
        <w:rPr>
          <w:rFonts w:ascii="Arial" w:eastAsia="Times New Roman" w:hAnsi="Arial" w:cs="Arial"/>
          <w:sz w:val="24"/>
          <w:szCs w:val="24"/>
          <w:lang w:eastAsia="es-NI"/>
        </w:rPr>
      </w:pPr>
      <w:r w:rsidRPr="008F0C48">
        <w:rPr>
          <w:rFonts w:ascii="Arial" w:eastAsia="Times New Roman" w:hAnsi="Arial" w:cs="Arial"/>
          <w:sz w:val="24"/>
          <w:szCs w:val="24"/>
          <w:lang w:eastAsia="es-NI"/>
        </w:rPr>
        <w:t>Se reforma el artículo 2 párrafos séptimo y noveno de la Ley N°. 694, Ley de Promoción de Ingreso de Residentes Pensionados y Residentes Rentistas, publicada en La Gaceta, Diario Oficial N°.151 del 12 de agosto de 2009, el que se leerá así:</w:t>
      </w:r>
    </w:p>
    <w:p w:rsidR="007263B7" w:rsidRPr="008F0C48" w:rsidRDefault="007263B7" w:rsidP="007263B7">
      <w:pPr>
        <w:spacing w:before="80" w:after="80" w:line="240" w:lineRule="auto"/>
        <w:ind w:left="426" w:hanging="426"/>
        <w:jc w:val="both"/>
        <w:rPr>
          <w:rFonts w:ascii="Arial" w:eastAsia="Times New Roman" w:hAnsi="Arial" w:cs="Arial"/>
          <w:sz w:val="24"/>
          <w:szCs w:val="24"/>
          <w:lang w:eastAsia="es-NI"/>
        </w:rPr>
      </w:pPr>
    </w:p>
    <w:p w:rsidR="007263B7" w:rsidRPr="008F0C48" w:rsidRDefault="007263B7" w:rsidP="007263B7">
      <w:pPr>
        <w:spacing w:before="80" w:after="80" w:line="240" w:lineRule="auto"/>
        <w:ind w:left="360"/>
        <w:jc w:val="both"/>
        <w:rPr>
          <w:rFonts w:ascii="Arial" w:eastAsia="Times New Roman" w:hAnsi="Arial" w:cs="Arial"/>
          <w:b/>
          <w:sz w:val="24"/>
          <w:szCs w:val="24"/>
          <w:lang w:eastAsia="es-NI"/>
        </w:rPr>
      </w:pPr>
      <w:r w:rsidRPr="008F0C48">
        <w:rPr>
          <w:rFonts w:ascii="Arial" w:eastAsia="Times New Roman" w:hAnsi="Arial" w:cs="Arial"/>
          <w:b/>
          <w:sz w:val="24"/>
          <w:szCs w:val="24"/>
          <w:lang w:eastAsia="es-NI"/>
        </w:rPr>
        <w:t>“Artículo 2 Definiciones</w:t>
      </w:r>
    </w:p>
    <w:p w:rsidR="007263B7" w:rsidRDefault="007263B7" w:rsidP="007263B7">
      <w:pPr>
        <w:spacing w:before="80" w:after="80" w:line="240" w:lineRule="auto"/>
        <w:ind w:left="360"/>
        <w:jc w:val="both"/>
        <w:rPr>
          <w:rFonts w:ascii="Arial" w:eastAsia="Times New Roman" w:hAnsi="Arial" w:cs="Arial"/>
          <w:sz w:val="24"/>
          <w:szCs w:val="24"/>
          <w:lang w:eastAsia="es-NI"/>
        </w:rPr>
      </w:pPr>
      <w:r w:rsidRPr="008F0C48">
        <w:rPr>
          <w:rFonts w:ascii="Arial" w:eastAsia="Times New Roman" w:hAnsi="Arial" w:cs="Arial"/>
          <w:b/>
          <w:sz w:val="24"/>
          <w:szCs w:val="24"/>
          <w:lang w:eastAsia="es-NI"/>
        </w:rPr>
        <w:t>Residente Pensionado:</w:t>
      </w:r>
      <w:r w:rsidRPr="008F0C48">
        <w:rPr>
          <w:rFonts w:ascii="Arial" w:eastAsia="Times New Roman" w:hAnsi="Arial" w:cs="Arial"/>
          <w:sz w:val="24"/>
          <w:szCs w:val="24"/>
          <w:lang w:eastAsia="es-NI"/>
        </w:rPr>
        <w:t xml:space="preserve"> Persona natural nacional o extranjera que goza de una pensión o jubilación de gobiernos, instituciones públicas o privadas, equivalente en moneda nacional a la cantidad de Un Mil Dólares de los Estados Unidos de América (US$1,000.00) mensuales como mínimo y que deseen residir permanentemente en Nicaragua.</w:t>
      </w:r>
    </w:p>
    <w:p w:rsidR="007263B7" w:rsidRPr="008F0C48" w:rsidRDefault="007263B7" w:rsidP="007263B7">
      <w:pPr>
        <w:spacing w:before="80" w:after="80" w:line="240" w:lineRule="auto"/>
        <w:ind w:left="360"/>
        <w:jc w:val="both"/>
        <w:rPr>
          <w:rFonts w:ascii="Arial" w:eastAsia="Times New Roman" w:hAnsi="Arial" w:cs="Arial"/>
          <w:sz w:val="24"/>
          <w:szCs w:val="24"/>
          <w:lang w:eastAsia="es-NI"/>
        </w:rPr>
      </w:pPr>
    </w:p>
    <w:p w:rsidR="007263B7" w:rsidRPr="008F0C48" w:rsidRDefault="007263B7" w:rsidP="007263B7">
      <w:pPr>
        <w:spacing w:before="80" w:after="80" w:line="240" w:lineRule="auto"/>
        <w:ind w:left="360"/>
        <w:jc w:val="both"/>
        <w:rPr>
          <w:rFonts w:ascii="Arial" w:eastAsia="Times New Roman" w:hAnsi="Arial" w:cs="Arial"/>
          <w:sz w:val="24"/>
          <w:szCs w:val="24"/>
          <w:lang w:eastAsia="es-NI"/>
        </w:rPr>
      </w:pPr>
      <w:r w:rsidRPr="008F0C48">
        <w:rPr>
          <w:rFonts w:ascii="Arial" w:eastAsia="Times New Roman" w:hAnsi="Arial" w:cs="Arial"/>
          <w:b/>
          <w:sz w:val="24"/>
          <w:szCs w:val="24"/>
          <w:lang w:eastAsia="es-NI"/>
        </w:rPr>
        <w:t>Residente Rentista:</w:t>
      </w:r>
      <w:r w:rsidRPr="008F0C48">
        <w:rPr>
          <w:rFonts w:ascii="Arial" w:eastAsia="Times New Roman" w:hAnsi="Arial" w:cs="Arial"/>
          <w:sz w:val="24"/>
          <w:szCs w:val="24"/>
          <w:lang w:eastAsia="es-NI"/>
        </w:rPr>
        <w:t xml:space="preserve"> Persona natural nacional o extranjera que goza de una renta estable permanente generada en el exterior por un monto mínimo mensual equivalente en moneda </w:t>
      </w:r>
      <w:r w:rsidRPr="008F0C48">
        <w:rPr>
          <w:rFonts w:ascii="Arial" w:eastAsia="Times New Roman" w:hAnsi="Arial" w:cs="Arial"/>
          <w:sz w:val="24"/>
          <w:szCs w:val="24"/>
          <w:lang w:eastAsia="es-NI"/>
        </w:rPr>
        <w:lastRenderedPageBreak/>
        <w:t>nacional a la cantidad de Un Mil Doscientos Cincuenta Dólares de los Estados Unidos de América (US$1,250.00) y que deseen residir permanentemente en Nicaragua.”</w:t>
      </w:r>
    </w:p>
    <w:p w:rsidR="007263B7" w:rsidRPr="008F0C48" w:rsidRDefault="007263B7" w:rsidP="007263B7">
      <w:pPr>
        <w:spacing w:before="80" w:after="80" w:line="240" w:lineRule="auto"/>
        <w:jc w:val="both"/>
        <w:rPr>
          <w:rFonts w:ascii="Arial" w:hAnsi="Arial" w:cs="Arial"/>
          <w:b/>
          <w:sz w:val="24"/>
          <w:szCs w:val="24"/>
        </w:rPr>
      </w:pP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 xml:space="preserve">Artículo cuarto: Derogaciones </w:t>
      </w:r>
    </w:p>
    <w:p w:rsidR="007263B7" w:rsidRPr="008F0C48" w:rsidRDefault="007263B7" w:rsidP="007263B7">
      <w:pPr>
        <w:pStyle w:val="Prrafodelista"/>
        <w:spacing w:before="80" w:after="80" w:line="240" w:lineRule="auto"/>
        <w:ind w:left="360"/>
        <w:jc w:val="both"/>
        <w:rPr>
          <w:rFonts w:ascii="Arial" w:hAnsi="Arial" w:cs="Arial"/>
          <w:sz w:val="24"/>
          <w:szCs w:val="24"/>
        </w:rPr>
      </w:pPr>
      <w:r w:rsidRPr="008F0C48">
        <w:rPr>
          <w:rFonts w:ascii="Arial" w:hAnsi="Arial" w:cs="Arial"/>
          <w:sz w:val="24"/>
          <w:szCs w:val="24"/>
        </w:rPr>
        <w:t>Se derogan:</w:t>
      </w:r>
    </w:p>
    <w:p w:rsidR="007263B7" w:rsidRPr="008F0C48"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C049BD">
      <w:pPr>
        <w:pStyle w:val="Prrafodelista"/>
        <w:numPr>
          <w:ilvl w:val="0"/>
          <w:numId w:val="16"/>
        </w:numPr>
        <w:spacing w:before="80" w:after="80" w:line="240" w:lineRule="auto"/>
        <w:jc w:val="both"/>
        <w:rPr>
          <w:rFonts w:ascii="Arial" w:hAnsi="Arial" w:cs="Arial"/>
          <w:sz w:val="24"/>
          <w:szCs w:val="24"/>
        </w:rPr>
      </w:pPr>
      <w:r w:rsidRPr="008F0C48">
        <w:rPr>
          <w:rFonts w:ascii="Arial" w:hAnsi="Arial" w:cs="Arial"/>
          <w:sz w:val="24"/>
          <w:szCs w:val="24"/>
        </w:rPr>
        <w:t xml:space="preserve">De la Ley N°. 822, Ley de Concertación Tributaria, publicada en La Gaceta, Diario Oficial N°. 241, del 17 de diciembre de 2012: </w:t>
      </w:r>
    </w:p>
    <w:p w:rsidR="007263B7" w:rsidRPr="008F0C48" w:rsidRDefault="007263B7" w:rsidP="00C049BD">
      <w:pPr>
        <w:pStyle w:val="Prrafodelista"/>
        <w:numPr>
          <w:ilvl w:val="0"/>
          <w:numId w:val="18"/>
        </w:numPr>
        <w:spacing w:before="80" w:after="80" w:line="240" w:lineRule="auto"/>
        <w:jc w:val="both"/>
        <w:rPr>
          <w:rFonts w:ascii="Arial" w:hAnsi="Arial" w:cs="Arial"/>
          <w:sz w:val="24"/>
          <w:szCs w:val="24"/>
        </w:rPr>
      </w:pPr>
      <w:r w:rsidRPr="008F0C48">
        <w:rPr>
          <w:rFonts w:ascii="Arial" w:hAnsi="Arial" w:cs="Arial"/>
          <w:sz w:val="24"/>
          <w:szCs w:val="24"/>
        </w:rPr>
        <w:t xml:space="preserve">Numeral 3 del artículo 21; </w:t>
      </w:r>
    </w:p>
    <w:p w:rsidR="007263B7" w:rsidRPr="008F0C48" w:rsidRDefault="007263B7" w:rsidP="00C049BD">
      <w:pPr>
        <w:pStyle w:val="Prrafodelista"/>
        <w:numPr>
          <w:ilvl w:val="0"/>
          <w:numId w:val="18"/>
        </w:numPr>
        <w:spacing w:before="80" w:after="80" w:line="240" w:lineRule="auto"/>
        <w:jc w:val="both"/>
        <w:rPr>
          <w:rFonts w:ascii="Arial" w:hAnsi="Arial" w:cs="Arial"/>
          <w:sz w:val="24"/>
          <w:szCs w:val="24"/>
        </w:rPr>
      </w:pPr>
      <w:r w:rsidRPr="008F0C48">
        <w:rPr>
          <w:rFonts w:ascii="Arial" w:hAnsi="Arial" w:cs="Arial"/>
          <w:sz w:val="24"/>
          <w:szCs w:val="24"/>
        </w:rPr>
        <w:t>Numeral 23 del artículo 39; y</w:t>
      </w:r>
    </w:p>
    <w:p w:rsidR="007263B7" w:rsidRPr="008F0C48" w:rsidRDefault="007263B7" w:rsidP="00C049BD">
      <w:pPr>
        <w:pStyle w:val="Prrafodelista"/>
        <w:numPr>
          <w:ilvl w:val="0"/>
          <w:numId w:val="18"/>
        </w:numPr>
        <w:spacing w:before="80" w:after="80" w:line="240" w:lineRule="auto"/>
        <w:jc w:val="both"/>
        <w:rPr>
          <w:rFonts w:ascii="Arial" w:hAnsi="Arial" w:cs="Arial"/>
          <w:sz w:val="24"/>
          <w:szCs w:val="24"/>
        </w:rPr>
      </w:pPr>
      <w:r w:rsidRPr="008F0C48">
        <w:rPr>
          <w:rFonts w:ascii="Arial" w:hAnsi="Arial" w:cs="Arial"/>
          <w:sz w:val="24"/>
          <w:szCs w:val="24"/>
        </w:rPr>
        <w:t xml:space="preserve">Numeral 6 del artículo 79; y </w:t>
      </w:r>
    </w:p>
    <w:p w:rsidR="007263B7" w:rsidRPr="008F0C48" w:rsidRDefault="007263B7" w:rsidP="007263B7">
      <w:pPr>
        <w:pStyle w:val="Prrafodelista"/>
        <w:spacing w:before="80" w:after="80" w:line="240" w:lineRule="auto"/>
        <w:ind w:left="360"/>
        <w:jc w:val="both"/>
        <w:rPr>
          <w:rFonts w:ascii="Arial" w:hAnsi="Arial" w:cs="Arial"/>
          <w:sz w:val="24"/>
          <w:szCs w:val="24"/>
        </w:rPr>
      </w:pPr>
    </w:p>
    <w:p w:rsidR="007263B7" w:rsidRPr="008F0C48" w:rsidRDefault="007263B7" w:rsidP="00C049BD">
      <w:pPr>
        <w:pStyle w:val="Prrafodelista"/>
        <w:numPr>
          <w:ilvl w:val="0"/>
          <w:numId w:val="16"/>
        </w:numPr>
        <w:spacing w:before="80" w:after="80" w:line="240" w:lineRule="auto"/>
        <w:jc w:val="both"/>
        <w:rPr>
          <w:rFonts w:ascii="Arial" w:hAnsi="Arial" w:cs="Arial"/>
          <w:sz w:val="24"/>
          <w:szCs w:val="24"/>
        </w:rPr>
      </w:pPr>
      <w:r w:rsidRPr="008F0C48">
        <w:rPr>
          <w:rFonts w:ascii="Arial" w:hAnsi="Arial" w:cs="Arial"/>
          <w:sz w:val="24"/>
          <w:szCs w:val="24"/>
        </w:rPr>
        <w:t>De la Ley N°. 489, Ley de Pesca y Acuicultura, publicada en La Gaceta, Diario Oficial N°. 251 del 27 de diciembre del 2004, el artículo 112.</w:t>
      </w:r>
    </w:p>
    <w:p w:rsidR="007263B7" w:rsidRPr="008F0C48" w:rsidRDefault="007263B7" w:rsidP="007263B7">
      <w:pPr>
        <w:spacing w:before="80" w:after="0" w:line="240" w:lineRule="auto"/>
        <w:jc w:val="both"/>
        <w:rPr>
          <w:rFonts w:ascii="Arial" w:hAnsi="Arial" w:cs="Arial"/>
          <w:sz w:val="24"/>
          <w:szCs w:val="24"/>
        </w:rPr>
      </w:pP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b/>
          <w:sz w:val="24"/>
          <w:szCs w:val="24"/>
        </w:rPr>
        <w:t>Artículo quinto: Reforma alícuota de bienes gravados con ISC</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sz w:val="24"/>
          <w:szCs w:val="24"/>
        </w:rPr>
        <w:t>De conformidad con los artículos 150 y 151 de la Ley N°. 822, Ley de Concertación Tributaria, se modifican los Anexos I y II, los que son parte integrante de esta Ley.</w:t>
      </w:r>
    </w:p>
    <w:p w:rsidR="007263B7" w:rsidRDefault="007263B7" w:rsidP="007263B7">
      <w:pPr>
        <w:spacing w:before="80" w:after="80" w:line="240" w:lineRule="auto"/>
        <w:jc w:val="both"/>
        <w:rPr>
          <w:rFonts w:ascii="Arial" w:hAnsi="Arial" w:cs="Arial"/>
          <w:sz w:val="24"/>
          <w:szCs w:val="24"/>
        </w:rPr>
      </w:pPr>
    </w:p>
    <w:p w:rsidR="007263B7" w:rsidRPr="008F0C48" w:rsidRDefault="007263B7" w:rsidP="007263B7">
      <w:pPr>
        <w:spacing w:before="80" w:after="80" w:line="240" w:lineRule="auto"/>
        <w:jc w:val="both"/>
        <w:rPr>
          <w:rFonts w:ascii="Arial" w:hAnsi="Arial" w:cs="Arial"/>
          <w:b/>
          <w:sz w:val="24"/>
          <w:szCs w:val="24"/>
        </w:rPr>
      </w:pPr>
      <w:r w:rsidRPr="008F0C48">
        <w:rPr>
          <w:rFonts w:ascii="Arial" w:hAnsi="Arial" w:cs="Arial"/>
          <w:b/>
          <w:sz w:val="24"/>
          <w:szCs w:val="24"/>
        </w:rPr>
        <w:t>Artículo sexto: Disposiciones Transitorias</w:t>
      </w:r>
    </w:p>
    <w:p w:rsidR="007263B7" w:rsidRPr="008F0C48" w:rsidRDefault="007263B7" w:rsidP="00C049BD">
      <w:pPr>
        <w:pStyle w:val="Prrafodelista"/>
        <w:numPr>
          <w:ilvl w:val="0"/>
          <w:numId w:val="17"/>
        </w:numPr>
        <w:spacing w:before="80" w:after="80" w:line="240" w:lineRule="auto"/>
        <w:ind w:left="426" w:hanging="219"/>
        <w:jc w:val="both"/>
        <w:rPr>
          <w:rFonts w:ascii="Arial" w:hAnsi="Arial" w:cs="Arial"/>
          <w:sz w:val="24"/>
          <w:szCs w:val="24"/>
        </w:rPr>
      </w:pPr>
      <w:r w:rsidRPr="008F0C48">
        <w:rPr>
          <w:rFonts w:ascii="Arial" w:hAnsi="Arial" w:cs="Arial"/>
          <w:sz w:val="24"/>
          <w:szCs w:val="24"/>
        </w:rPr>
        <w:t>El papel sellado de protocolo y testimonio con valores de quince y diez córdobas, respectivamente, continuarán vigentes hasta el 30 de septiembre de 2019. A partir del 1 de octubre de 2019, entrará en vigencia la nueva tarifa establecida en el artículo 240 numeral 13 de la Ley N°. 822, Ley de Concertación Tributaria bajo la nueva modalidad de sellado electrónico de cada hoja tamaño legal.</w:t>
      </w:r>
    </w:p>
    <w:p w:rsidR="007263B7" w:rsidRDefault="007263B7" w:rsidP="007263B7">
      <w:pPr>
        <w:spacing w:before="80" w:after="80" w:line="240" w:lineRule="auto"/>
        <w:ind w:left="426"/>
        <w:jc w:val="both"/>
        <w:rPr>
          <w:rFonts w:ascii="Arial" w:hAnsi="Arial" w:cs="Arial"/>
          <w:sz w:val="24"/>
          <w:szCs w:val="24"/>
        </w:rPr>
      </w:pPr>
    </w:p>
    <w:p w:rsidR="007263B7" w:rsidRPr="008F0C48" w:rsidRDefault="007263B7" w:rsidP="007263B7">
      <w:pPr>
        <w:spacing w:before="80" w:after="80" w:line="240" w:lineRule="auto"/>
        <w:ind w:left="426"/>
        <w:jc w:val="both"/>
        <w:rPr>
          <w:rFonts w:ascii="Arial" w:hAnsi="Arial" w:cs="Arial"/>
          <w:sz w:val="24"/>
          <w:szCs w:val="24"/>
        </w:rPr>
      </w:pPr>
      <w:r w:rsidRPr="008F0C48">
        <w:rPr>
          <w:rFonts w:ascii="Arial" w:hAnsi="Arial" w:cs="Arial"/>
          <w:sz w:val="24"/>
          <w:szCs w:val="24"/>
        </w:rPr>
        <w:t>Los demás timbres físicos también podrán ser utilizados durante un plazo de seis meses, contados a partir de la entrada en vigencia de la presente Ley, cancelándose de acuerdo a la nueva tarifa.</w:t>
      </w:r>
    </w:p>
    <w:p w:rsidR="007263B7" w:rsidRPr="008F0C48" w:rsidRDefault="007263B7" w:rsidP="007263B7">
      <w:pPr>
        <w:pStyle w:val="Prrafodelista"/>
        <w:spacing w:before="80" w:after="80" w:line="240" w:lineRule="auto"/>
        <w:ind w:left="426"/>
        <w:jc w:val="both"/>
        <w:rPr>
          <w:rFonts w:ascii="Arial" w:hAnsi="Arial" w:cs="Arial"/>
          <w:sz w:val="24"/>
          <w:szCs w:val="24"/>
        </w:rPr>
      </w:pPr>
    </w:p>
    <w:p w:rsidR="007263B7" w:rsidRDefault="007263B7" w:rsidP="00C049BD">
      <w:pPr>
        <w:pStyle w:val="Prrafodelista"/>
        <w:numPr>
          <w:ilvl w:val="0"/>
          <w:numId w:val="17"/>
        </w:numPr>
        <w:spacing w:before="80" w:after="80" w:line="240" w:lineRule="auto"/>
        <w:ind w:left="426" w:hanging="219"/>
        <w:jc w:val="both"/>
        <w:rPr>
          <w:rFonts w:ascii="Arial" w:hAnsi="Arial" w:cs="Arial"/>
          <w:sz w:val="24"/>
          <w:szCs w:val="24"/>
        </w:rPr>
      </w:pPr>
      <w:r w:rsidRPr="008F0C48">
        <w:rPr>
          <w:rFonts w:ascii="Arial" w:hAnsi="Arial" w:cs="Arial"/>
          <w:sz w:val="24"/>
          <w:szCs w:val="24"/>
        </w:rPr>
        <w:t>Los actos jurídicos relativos a enajenación de bienes inmuebles celebrados antes de la entrada en vigencia de la presente Ley, que consten en escritura pública y se inicie su proceso de inscripción ante la autoridad competente durante los primeros tres meses de vigencia de esta Ley, están afectos al pago de los impuestos y aranceles vigentes en la fecha que se hubieren celebrado.</w:t>
      </w:r>
    </w:p>
    <w:p w:rsidR="007263B7" w:rsidRDefault="007263B7" w:rsidP="007263B7">
      <w:pPr>
        <w:pStyle w:val="Prrafodelista"/>
        <w:spacing w:before="80" w:after="80" w:line="240" w:lineRule="auto"/>
        <w:ind w:left="426"/>
        <w:jc w:val="both"/>
        <w:rPr>
          <w:rFonts w:ascii="Arial" w:hAnsi="Arial" w:cs="Arial"/>
          <w:sz w:val="24"/>
          <w:szCs w:val="24"/>
        </w:rPr>
      </w:pPr>
    </w:p>
    <w:p w:rsidR="007263B7" w:rsidRDefault="007263B7" w:rsidP="00C049BD">
      <w:pPr>
        <w:pStyle w:val="Prrafodelista"/>
        <w:numPr>
          <w:ilvl w:val="0"/>
          <w:numId w:val="17"/>
        </w:numPr>
        <w:spacing w:before="80" w:after="80" w:line="240" w:lineRule="auto"/>
        <w:ind w:left="426" w:hanging="219"/>
        <w:jc w:val="both"/>
        <w:rPr>
          <w:rFonts w:ascii="Arial" w:hAnsi="Arial" w:cs="Arial"/>
          <w:sz w:val="24"/>
          <w:szCs w:val="24"/>
        </w:rPr>
      </w:pPr>
      <w:r w:rsidRPr="007D6AEE">
        <w:rPr>
          <w:rFonts w:ascii="Arial" w:hAnsi="Arial" w:cs="Arial"/>
          <w:sz w:val="24"/>
          <w:szCs w:val="24"/>
        </w:rPr>
        <w:t xml:space="preserve">Los grandes y principales contribuyentes que operen con un periodo fiscal especial debidamente autorizado por la Administración Tributaria, liquidarán, declararán y pagarán el Pago Mínimo Definitivo del IR del 1% sobre sus rentas brutas gravables obtenidas antes de </w:t>
      </w:r>
      <w:r w:rsidRPr="007D6AEE">
        <w:rPr>
          <w:rFonts w:ascii="Arial" w:hAnsi="Arial" w:cs="Arial"/>
          <w:sz w:val="24"/>
          <w:szCs w:val="24"/>
        </w:rPr>
        <w:lastRenderedPageBreak/>
        <w:t>la entrada en vigencia de la presente Ley y del 3% y 2%; respectivamente, a pa</w:t>
      </w:r>
      <w:r>
        <w:rPr>
          <w:rFonts w:ascii="Arial" w:hAnsi="Arial" w:cs="Arial"/>
          <w:sz w:val="24"/>
          <w:szCs w:val="24"/>
        </w:rPr>
        <w:t>rtir de su entrada en vigencia.</w:t>
      </w:r>
    </w:p>
    <w:p w:rsidR="007263B7" w:rsidRPr="007D6AEE" w:rsidRDefault="007263B7" w:rsidP="007263B7">
      <w:pPr>
        <w:pStyle w:val="Prrafodelista"/>
        <w:spacing w:line="240" w:lineRule="auto"/>
        <w:rPr>
          <w:rFonts w:ascii="Arial" w:hAnsi="Arial" w:cs="Arial"/>
          <w:sz w:val="24"/>
          <w:szCs w:val="24"/>
        </w:rPr>
      </w:pPr>
    </w:p>
    <w:p w:rsidR="007263B7" w:rsidRPr="008F0C48" w:rsidRDefault="007263B7" w:rsidP="007263B7">
      <w:pPr>
        <w:spacing w:before="80" w:after="80" w:line="240" w:lineRule="auto"/>
        <w:jc w:val="both"/>
        <w:rPr>
          <w:rFonts w:ascii="Arial" w:hAnsi="Arial" w:cs="Arial"/>
          <w:b/>
          <w:bCs/>
          <w:sz w:val="24"/>
          <w:szCs w:val="24"/>
        </w:rPr>
      </w:pPr>
      <w:r w:rsidRPr="008F0C48">
        <w:rPr>
          <w:rFonts w:ascii="Arial" w:hAnsi="Arial" w:cs="Arial"/>
          <w:b/>
          <w:bCs/>
          <w:sz w:val="24"/>
          <w:szCs w:val="24"/>
        </w:rPr>
        <w:t>Artículo séptimo: Texto Íntegro con Reformas Incorporadas.</w:t>
      </w:r>
    </w:p>
    <w:p w:rsidR="007263B7" w:rsidRPr="008F0C48" w:rsidRDefault="007263B7" w:rsidP="007263B7">
      <w:pPr>
        <w:widowControl w:val="0"/>
        <w:spacing w:before="80" w:after="80" w:line="240" w:lineRule="auto"/>
        <w:ind w:right="49"/>
        <w:jc w:val="both"/>
        <w:rPr>
          <w:rFonts w:ascii="Arial" w:hAnsi="Arial" w:cs="Arial"/>
          <w:bCs/>
          <w:sz w:val="24"/>
          <w:szCs w:val="24"/>
        </w:rPr>
      </w:pPr>
      <w:r w:rsidRPr="008F0C48">
        <w:rPr>
          <w:rFonts w:ascii="Arial" w:hAnsi="Arial" w:cs="Arial"/>
          <w:sz w:val="24"/>
          <w:szCs w:val="24"/>
          <w:lang w:eastAsia="es-ES_tradnl"/>
        </w:rPr>
        <w:t xml:space="preserve">Por considerarse la presente reforma sustancial, se ordena que el texto íntegro de la Ley N°. 822, Ley de Concertación Tributaria, con las reformas y adiciones incorporadas se publique en </w:t>
      </w:r>
      <w:r w:rsidRPr="008F0C48">
        <w:rPr>
          <w:rFonts w:ascii="Arial" w:hAnsi="Arial" w:cs="Arial"/>
          <w:bCs/>
          <w:sz w:val="24"/>
          <w:szCs w:val="24"/>
        </w:rPr>
        <w:t>La Gaceta, Diario Oficial.</w:t>
      </w:r>
    </w:p>
    <w:p w:rsidR="007263B7" w:rsidRDefault="007263B7" w:rsidP="007263B7">
      <w:pPr>
        <w:widowControl w:val="0"/>
        <w:spacing w:before="80" w:after="80" w:line="240" w:lineRule="auto"/>
        <w:ind w:right="49"/>
        <w:jc w:val="both"/>
        <w:rPr>
          <w:rFonts w:ascii="Arial" w:hAnsi="Arial" w:cs="Arial"/>
          <w:bCs/>
          <w:sz w:val="24"/>
          <w:szCs w:val="24"/>
        </w:rPr>
      </w:pPr>
    </w:p>
    <w:p w:rsidR="007263B7" w:rsidRPr="008F0C48" w:rsidRDefault="007263B7" w:rsidP="007263B7">
      <w:pPr>
        <w:widowControl w:val="0"/>
        <w:spacing w:before="80" w:after="80" w:line="240" w:lineRule="auto"/>
        <w:ind w:right="49"/>
        <w:jc w:val="both"/>
        <w:rPr>
          <w:rFonts w:ascii="Arial" w:hAnsi="Arial" w:cs="Arial"/>
          <w:bCs/>
          <w:sz w:val="24"/>
          <w:szCs w:val="24"/>
        </w:rPr>
      </w:pPr>
      <w:r w:rsidRPr="008F0C48">
        <w:rPr>
          <w:rFonts w:ascii="Arial" w:hAnsi="Arial" w:cs="Arial"/>
          <w:bCs/>
          <w:sz w:val="24"/>
          <w:szCs w:val="24"/>
        </w:rPr>
        <w:t>Al publicar el texto íntegro, se ordena reenumerar los capítulos y artículos con los respectivos epígrafes.</w:t>
      </w:r>
    </w:p>
    <w:p w:rsidR="007263B7" w:rsidRPr="008F0C48" w:rsidRDefault="007263B7" w:rsidP="007263B7">
      <w:pPr>
        <w:widowControl w:val="0"/>
        <w:spacing w:before="80" w:after="80" w:line="240" w:lineRule="auto"/>
        <w:ind w:left="992" w:right="441" w:hanging="992"/>
        <w:jc w:val="both"/>
        <w:rPr>
          <w:rFonts w:ascii="Arial" w:hAnsi="Arial" w:cs="Arial"/>
          <w:sz w:val="24"/>
          <w:szCs w:val="24"/>
          <w:lang w:eastAsia="es-ES_tradnl"/>
        </w:rPr>
      </w:pPr>
    </w:p>
    <w:p w:rsidR="007263B7" w:rsidRPr="008F0C48" w:rsidRDefault="007263B7" w:rsidP="007263B7">
      <w:pPr>
        <w:pStyle w:val="Style48"/>
        <w:spacing w:before="80" w:after="80" w:line="240" w:lineRule="auto"/>
        <w:ind w:left="1985" w:hanging="1985"/>
        <w:rPr>
          <w:rFonts w:ascii="Arial" w:hAnsi="Arial" w:cs="Arial"/>
          <w:b/>
          <w:bCs/>
          <w:lang w:val="es-NI"/>
        </w:rPr>
      </w:pPr>
      <w:r w:rsidRPr="008F0C48">
        <w:rPr>
          <w:rFonts w:ascii="Arial" w:hAnsi="Arial" w:cs="Arial"/>
          <w:b/>
          <w:bCs/>
          <w:lang w:val="es-NI"/>
        </w:rPr>
        <w:t>Artículo octavo: Reglamentación</w:t>
      </w:r>
    </w:p>
    <w:p w:rsidR="007263B7" w:rsidRPr="008F0C48" w:rsidRDefault="007263B7" w:rsidP="007263B7">
      <w:pPr>
        <w:spacing w:before="80" w:after="80" w:line="240" w:lineRule="auto"/>
        <w:jc w:val="both"/>
        <w:rPr>
          <w:rFonts w:ascii="Arial" w:hAnsi="Arial" w:cs="Arial"/>
          <w:sz w:val="24"/>
          <w:szCs w:val="24"/>
        </w:rPr>
      </w:pPr>
      <w:r w:rsidRPr="008F0C48">
        <w:rPr>
          <w:rFonts w:ascii="Arial" w:hAnsi="Arial" w:cs="Arial"/>
          <w:bCs/>
          <w:sz w:val="24"/>
          <w:szCs w:val="24"/>
        </w:rPr>
        <w:t xml:space="preserve">El Presidente de la República readecuará el Reglamento de la Ley N°. 822, Ley de Concertación Tributaria, dentro del plazo señalado en el numeral 10) </w:t>
      </w:r>
      <w:r w:rsidRPr="008F0C48">
        <w:rPr>
          <w:rFonts w:ascii="Arial" w:hAnsi="Arial" w:cs="Arial"/>
          <w:sz w:val="24"/>
          <w:szCs w:val="24"/>
        </w:rPr>
        <w:t>del artículo 150, de la Constitución Política de la República de Nicaragua.</w:t>
      </w:r>
    </w:p>
    <w:p w:rsidR="007263B7" w:rsidRPr="008F0C48" w:rsidRDefault="007263B7" w:rsidP="007263B7">
      <w:pPr>
        <w:spacing w:before="80" w:after="80" w:line="240" w:lineRule="auto"/>
        <w:ind w:left="1985"/>
        <w:jc w:val="both"/>
        <w:rPr>
          <w:rFonts w:ascii="Arial" w:hAnsi="Arial" w:cs="Arial"/>
          <w:sz w:val="24"/>
          <w:szCs w:val="24"/>
        </w:rPr>
      </w:pPr>
    </w:p>
    <w:p w:rsidR="007263B7" w:rsidRPr="008F0C48" w:rsidRDefault="007263B7" w:rsidP="007263B7">
      <w:pPr>
        <w:pStyle w:val="Style48"/>
        <w:spacing w:before="80" w:after="80" w:line="240" w:lineRule="auto"/>
        <w:ind w:left="1985" w:hanging="1985"/>
        <w:rPr>
          <w:rFonts w:ascii="Arial" w:hAnsi="Arial" w:cs="Arial"/>
          <w:b/>
          <w:bCs/>
          <w:lang w:val="es-NI"/>
        </w:rPr>
      </w:pPr>
      <w:r w:rsidRPr="008F0C48">
        <w:rPr>
          <w:rFonts w:ascii="Arial" w:hAnsi="Arial" w:cs="Arial"/>
          <w:b/>
          <w:bCs/>
          <w:lang w:val="es-NI"/>
        </w:rPr>
        <w:t>Artículo noveno: Vigencia</w:t>
      </w:r>
    </w:p>
    <w:p w:rsidR="007263B7" w:rsidRPr="008F0C48" w:rsidRDefault="007263B7" w:rsidP="007263B7">
      <w:pPr>
        <w:spacing w:after="0" w:line="240" w:lineRule="auto"/>
        <w:jc w:val="both"/>
        <w:rPr>
          <w:rFonts w:ascii="Arial" w:eastAsia="Calibri" w:hAnsi="Arial" w:cs="Arial"/>
          <w:sz w:val="24"/>
          <w:szCs w:val="24"/>
        </w:rPr>
      </w:pPr>
      <w:r w:rsidRPr="008F0C48">
        <w:rPr>
          <w:rFonts w:ascii="Arial" w:eastAsia="Calibri" w:hAnsi="Arial" w:cs="Arial"/>
          <w:sz w:val="24"/>
          <w:szCs w:val="24"/>
        </w:rPr>
        <w:t>La presente Ley entrará en vigencia a partir de su publicación en La Gaceta, Diario Oficial.</w:t>
      </w:r>
    </w:p>
    <w:p w:rsidR="007263B7" w:rsidRDefault="007263B7" w:rsidP="007263B7">
      <w:pPr>
        <w:spacing w:after="0" w:line="240" w:lineRule="auto"/>
        <w:jc w:val="both"/>
        <w:rPr>
          <w:rFonts w:ascii="Arial" w:eastAsia="Calibri" w:hAnsi="Arial" w:cs="Arial"/>
          <w:sz w:val="24"/>
          <w:szCs w:val="24"/>
        </w:rPr>
      </w:pPr>
    </w:p>
    <w:p w:rsidR="007263B7" w:rsidRPr="008F0C48" w:rsidRDefault="007263B7" w:rsidP="007263B7">
      <w:pPr>
        <w:spacing w:after="0" w:line="240" w:lineRule="auto"/>
        <w:jc w:val="both"/>
        <w:rPr>
          <w:rFonts w:ascii="Arial" w:eastAsia="Calibri" w:hAnsi="Arial" w:cs="Arial"/>
          <w:sz w:val="24"/>
          <w:szCs w:val="24"/>
        </w:rPr>
      </w:pPr>
      <w:r w:rsidRPr="008F0C48">
        <w:rPr>
          <w:rFonts w:ascii="Arial" w:eastAsia="Calibri" w:hAnsi="Arial" w:cs="Arial"/>
          <w:sz w:val="24"/>
          <w:szCs w:val="24"/>
        </w:rPr>
        <w:t xml:space="preserve">Dado en la ciudad de Managua, </w:t>
      </w:r>
      <w:r w:rsidRPr="008F0C48">
        <w:rPr>
          <w:rFonts w:ascii="Arial" w:eastAsia="Arial Unicode MS" w:hAnsi="Arial" w:cs="Arial"/>
          <w:sz w:val="24"/>
          <w:szCs w:val="24"/>
          <w:bdr w:val="nil"/>
        </w:rPr>
        <w:t>en la Sala de Sesiones de la Asamblea Nacional de la República de Nicaragua</w:t>
      </w:r>
      <w:r w:rsidRPr="008F0C48">
        <w:rPr>
          <w:rFonts w:ascii="Arial" w:eastAsia="Calibri" w:hAnsi="Arial" w:cs="Arial"/>
          <w:sz w:val="24"/>
          <w:szCs w:val="24"/>
        </w:rPr>
        <w:t xml:space="preserve"> a los _____ días del mes de ______ del año dos mil _______.</w:t>
      </w:r>
    </w:p>
    <w:p w:rsidR="007263B7" w:rsidRPr="008F0C48" w:rsidRDefault="007263B7" w:rsidP="007263B7">
      <w:pPr>
        <w:spacing w:line="240" w:lineRule="auto"/>
        <w:jc w:val="both"/>
        <w:rPr>
          <w:rFonts w:ascii="Arial" w:hAnsi="Arial" w:cs="Arial"/>
          <w:sz w:val="24"/>
          <w:szCs w:val="24"/>
        </w:rPr>
      </w:pPr>
    </w:p>
    <w:p w:rsidR="007263B7" w:rsidRPr="008F0C48" w:rsidRDefault="007263B7" w:rsidP="007263B7">
      <w:pPr>
        <w:spacing w:line="240" w:lineRule="auto"/>
        <w:jc w:val="both"/>
        <w:rPr>
          <w:rFonts w:ascii="Arial" w:hAnsi="Arial" w:cs="Arial"/>
          <w:sz w:val="24"/>
          <w:szCs w:val="24"/>
        </w:rPr>
      </w:pPr>
    </w:p>
    <w:p w:rsidR="007263B7" w:rsidRPr="008F0C48" w:rsidRDefault="007263B7" w:rsidP="007263B7">
      <w:pPr>
        <w:spacing w:line="240" w:lineRule="auto"/>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7263B7" w:rsidRPr="008F0C48" w:rsidTr="00F52B0D">
        <w:trPr>
          <w:jc w:val="center"/>
        </w:trPr>
        <w:tc>
          <w:tcPr>
            <w:tcW w:w="5107" w:type="dxa"/>
          </w:tcPr>
          <w:p w:rsidR="007263B7" w:rsidRPr="008F0C48" w:rsidRDefault="007263B7" w:rsidP="00F52B0D">
            <w:pPr>
              <w:pStyle w:val="Sinespaciado"/>
              <w:jc w:val="center"/>
              <w:rPr>
                <w:rFonts w:ascii="Arial" w:hAnsi="Arial" w:cs="Arial"/>
                <w:b/>
                <w:sz w:val="24"/>
                <w:szCs w:val="24"/>
                <w:lang w:val="es-ES_tradnl" w:eastAsia="es-ES"/>
              </w:rPr>
            </w:pPr>
            <w:r w:rsidRPr="008F0C48">
              <w:rPr>
                <w:rFonts w:ascii="Arial" w:hAnsi="Arial" w:cs="Arial"/>
                <w:b/>
                <w:sz w:val="24"/>
                <w:szCs w:val="24"/>
                <w:lang w:val="pt-PT" w:eastAsia="es-ES"/>
              </w:rPr>
              <w:t>Dr. Gustavo Eduardo Porras Cortés</w:t>
            </w:r>
          </w:p>
        </w:tc>
        <w:tc>
          <w:tcPr>
            <w:tcW w:w="5107" w:type="dxa"/>
          </w:tcPr>
          <w:p w:rsidR="007263B7" w:rsidRPr="008F0C48" w:rsidRDefault="007263B7" w:rsidP="00F52B0D">
            <w:pPr>
              <w:pStyle w:val="Sinespaciado"/>
              <w:jc w:val="center"/>
              <w:rPr>
                <w:rFonts w:ascii="Arial" w:hAnsi="Arial" w:cs="Arial"/>
                <w:b/>
                <w:sz w:val="24"/>
                <w:szCs w:val="24"/>
                <w:lang w:val="es-ES_tradnl" w:eastAsia="es-ES"/>
              </w:rPr>
            </w:pPr>
            <w:r w:rsidRPr="008F0C48">
              <w:rPr>
                <w:rFonts w:ascii="Arial" w:hAnsi="Arial" w:cs="Arial"/>
                <w:b/>
                <w:sz w:val="24"/>
                <w:szCs w:val="24"/>
                <w:lang w:val="pt-PT" w:eastAsia="es-ES"/>
              </w:rPr>
              <w:t>Lic. Loria Raquel Dixon Brautigam</w:t>
            </w:r>
          </w:p>
        </w:tc>
      </w:tr>
      <w:tr w:rsidR="007263B7" w:rsidRPr="008F0C48" w:rsidTr="00F52B0D">
        <w:trPr>
          <w:jc w:val="center"/>
        </w:trPr>
        <w:tc>
          <w:tcPr>
            <w:tcW w:w="5107" w:type="dxa"/>
          </w:tcPr>
          <w:p w:rsidR="007263B7" w:rsidRPr="008F0C48" w:rsidRDefault="007263B7" w:rsidP="00F52B0D">
            <w:pPr>
              <w:pStyle w:val="Sinespaciado"/>
              <w:jc w:val="center"/>
              <w:rPr>
                <w:rFonts w:ascii="Arial" w:hAnsi="Arial" w:cs="Arial"/>
                <w:sz w:val="24"/>
                <w:szCs w:val="24"/>
                <w:lang w:val="es-ES_tradnl" w:eastAsia="es-ES"/>
              </w:rPr>
            </w:pPr>
            <w:r w:rsidRPr="008F0C48">
              <w:rPr>
                <w:rFonts w:ascii="Arial" w:hAnsi="Arial" w:cs="Arial"/>
                <w:sz w:val="24"/>
                <w:szCs w:val="24"/>
                <w:lang w:val="es-ES_tradnl" w:eastAsia="es-ES"/>
              </w:rPr>
              <w:t>Presidente de la</w:t>
            </w:r>
          </w:p>
          <w:p w:rsidR="007263B7" w:rsidRPr="008F0C48" w:rsidRDefault="007263B7" w:rsidP="00F52B0D">
            <w:pPr>
              <w:pStyle w:val="Sinespaciado"/>
              <w:jc w:val="center"/>
              <w:rPr>
                <w:rFonts w:ascii="Arial" w:hAnsi="Arial" w:cs="Arial"/>
                <w:sz w:val="24"/>
                <w:szCs w:val="24"/>
                <w:lang w:val="es-ES_tradnl" w:eastAsia="es-ES"/>
              </w:rPr>
            </w:pPr>
            <w:r w:rsidRPr="008F0C48">
              <w:rPr>
                <w:rFonts w:ascii="Arial" w:hAnsi="Arial" w:cs="Arial"/>
                <w:sz w:val="24"/>
                <w:szCs w:val="24"/>
                <w:lang w:val="es-ES_tradnl" w:eastAsia="es-ES"/>
              </w:rPr>
              <w:t>Asamblea Nacional</w:t>
            </w:r>
          </w:p>
        </w:tc>
        <w:tc>
          <w:tcPr>
            <w:tcW w:w="5107" w:type="dxa"/>
          </w:tcPr>
          <w:p w:rsidR="007263B7" w:rsidRPr="008F0C48" w:rsidRDefault="007263B7" w:rsidP="00F52B0D">
            <w:pPr>
              <w:pStyle w:val="Sinespaciado"/>
              <w:jc w:val="center"/>
              <w:rPr>
                <w:rFonts w:ascii="Arial" w:hAnsi="Arial" w:cs="Arial"/>
                <w:sz w:val="24"/>
                <w:szCs w:val="24"/>
                <w:lang w:val="es-ES_tradnl" w:eastAsia="es-ES"/>
              </w:rPr>
            </w:pPr>
            <w:r w:rsidRPr="008F0C48">
              <w:rPr>
                <w:rFonts w:ascii="Arial" w:hAnsi="Arial" w:cs="Arial"/>
                <w:sz w:val="24"/>
                <w:szCs w:val="24"/>
                <w:lang w:val="es-ES_tradnl" w:eastAsia="es-ES"/>
              </w:rPr>
              <w:t>Secretaria de la</w:t>
            </w:r>
          </w:p>
          <w:p w:rsidR="007263B7" w:rsidRPr="008F0C48" w:rsidRDefault="007263B7" w:rsidP="00F52B0D">
            <w:pPr>
              <w:pStyle w:val="Sinespaciado"/>
              <w:jc w:val="center"/>
              <w:rPr>
                <w:rFonts w:ascii="Arial" w:hAnsi="Arial" w:cs="Arial"/>
                <w:sz w:val="24"/>
                <w:szCs w:val="24"/>
                <w:lang w:val="es-ES_tradnl" w:eastAsia="es-ES"/>
              </w:rPr>
            </w:pPr>
            <w:r w:rsidRPr="008F0C48">
              <w:rPr>
                <w:rFonts w:ascii="Arial" w:hAnsi="Arial" w:cs="Arial"/>
                <w:sz w:val="24"/>
                <w:szCs w:val="24"/>
                <w:lang w:val="es-ES_tradnl" w:eastAsia="es-ES"/>
              </w:rPr>
              <w:t>Asamblea Nacional</w:t>
            </w:r>
          </w:p>
        </w:tc>
      </w:tr>
    </w:tbl>
    <w:p w:rsidR="007263B7" w:rsidRPr="008F0C48" w:rsidRDefault="007263B7" w:rsidP="007263B7">
      <w:pPr>
        <w:spacing w:line="240" w:lineRule="auto"/>
        <w:rPr>
          <w:rFonts w:ascii="Arial" w:hAnsi="Arial" w:cs="Arial"/>
          <w:sz w:val="24"/>
          <w:szCs w:val="24"/>
        </w:rPr>
      </w:pPr>
    </w:p>
    <w:p w:rsidR="007263B7" w:rsidRDefault="007263B7" w:rsidP="007263B7"/>
    <w:p w:rsidR="007263B7" w:rsidRDefault="007263B7" w:rsidP="007263B7"/>
    <w:p w:rsidR="00A27EAF" w:rsidRDefault="00A27EAF" w:rsidP="007263B7"/>
    <w:p w:rsidR="00A27EAF" w:rsidRDefault="00A27EAF" w:rsidP="007263B7"/>
    <w:p w:rsidR="00A27EAF" w:rsidRDefault="00A27EAF" w:rsidP="007263B7"/>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108"/>
        <w:gridCol w:w="661"/>
        <w:gridCol w:w="661"/>
      </w:tblGrid>
      <w:tr w:rsidR="00A27EAF" w:rsidRPr="005A4A67" w:rsidTr="00A27EAF">
        <w:trPr>
          <w:trHeight w:val="227"/>
        </w:trPr>
        <w:tc>
          <w:tcPr>
            <w:tcW w:w="5000" w:type="pct"/>
            <w:gridSpan w:val="4"/>
            <w:tcBorders>
              <w:top w:val="nil"/>
              <w:left w:val="nil"/>
              <w:bottom w:val="nil"/>
              <w:right w:val="nil"/>
            </w:tcBorders>
            <w:shd w:val="clear" w:color="auto" w:fill="auto"/>
            <w:vAlign w:val="center"/>
            <w:hideMark/>
          </w:tcPr>
          <w:p w:rsidR="00A27EAF" w:rsidRPr="005A4A67" w:rsidRDefault="00A27EAF" w:rsidP="00F52B0D">
            <w:pPr>
              <w:spacing w:after="0" w:line="2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L</w:t>
            </w:r>
            <w:r w:rsidRPr="005A4A67">
              <w:rPr>
                <w:rFonts w:ascii="Arial" w:eastAsia="Times New Roman" w:hAnsi="Arial" w:cs="Arial"/>
                <w:b/>
                <w:bCs/>
                <w:color w:val="000000"/>
                <w:sz w:val="20"/>
                <w:szCs w:val="20"/>
              </w:rPr>
              <w:t>ey No. 822, "Ley de Concertación Tributaria"</w:t>
            </w:r>
          </w:p>
        </w:tc>
      </w:tr>
      <w:tr w:rsidR="00A27EAF" w:rsidRPr="005A4A67" w:rsidTr="00A27EAF">
        <w:trPr>
          <w:trHeight w:val="227"/>
        </w:trPr>
        <w:tc>
          <w:tcPr>
            <w:tcW w:w="5000" w:type="pct"/>
            <w:gridSpan w:val="4"/>
            <w:tcBorders>
              <w:top w:val="nil"/>
              <w:left w:val="nil"/>
              <w:bottom w:val="nil"/>
              <w:right w:val="nil"/>
            </w:tcBorders>
            <w:shd w:val="clear" w:color="auto" w:fill="auto"/>
            <w:vAlign w:val="center"/>
            <w:hideMark/>
          </w:tcPr>
          <w:p w:rsidR="00A27EAF" w:rsidRPr="005A4A67" w:rsidRDefault="00A27EAF" w:rsidP="00F52B0D">
            <w:pPr>
              <w:spacing w:after="0" w:line="20" w:lineRule="atLeast"/>
              <w:jc w:val="center"/>
              <w:rPr>
                <w:rFonts w:ascii="Arial" w:eastAsia="Times New Roman" w:hAnsi="Arial" w:cs="Arial"/>
                <w:b/>
                <w:bCs/>
                <w:color w:val="000000"/>
                <w:sz w:val="20"/>
                <w:szCs w:val="20"/>
              </w:rPr>
            </w:pPr>
            <w:r w:rsidRPr="005A4A67">
              <w:rPr>
                <w:rFonts w:ascii="Arial" w:eastAsia="Times New Roman" w:hAnsi="Arial" w:cs="Arial"/>
                <w:b/>
                <w:bCs/>
                <w:color w:val="000000"/>
                <w:sz w:val="20"/>
                <w:szCs w:val="20"/>
              </w:rPr>
              <w:t>Anexo I</w:t>
            </w:r>
          </w:p>
        </w:tc>
      </w:tr>
      <w:tr w:rsidR="00A27EAF" w:rsidRPr="005A4A67" w:rsidTr="00A27EAF">
        <w:trPr>
          <w:trHeight w:val="227"/>
        </w:trPr>
        <w:tc>
          <w:tcPr>
            <w:tcW w:w="5000" w:type="pct"/>
            <w:gridSpan w:val="4"/>
            <w:tcBorders>
              <w:top w:val="nil"/>
              <w:left w:val="nil"/>
              <w:right w:val="nil"/>
            </w:tcBorders>
            <w:shd w:val="clear" w:color="auto" w:fill="auto"/>
            <w:vAlign w:val="center"/>
            <w:hideMark/>
          </w:tcPr>
          <w:p w:rsidR="00A27EAF" w:rsidRPr="005A4A67" w:rsidRDefault="00A27EAF" w:rsidP="00F52B0D">
            <w:pPr>
              <w:spacing w:after="0" w:line="20" w:lineRule="atLeast"/>
              <w:jc w:val="center"/>
              <w:rPr>
                <w:rFonts w:ascii="Arial" w:eastAsia="Times New Roman" w:hAnsi="Arial" w:cs="Arial"/>
                <w:b/>
                <w:bCs/>
                <w:color w:val="000000"/>
                <w:sz w:val="20"/>
                <w:szCs w:val="20"/>
              </w:rPr>
            </w:pPr>
            <w:r w:rsidRPr="005A4A67">
              <w:rPr>
                <w:rFonts w:ascii="Arial" w:eastAsia="Times New Roman" w:hAnsi="Arial" w:cs="Arial"/>
                <w:b/>
                <w:bCs/>
                <w:color w:val="000000"/>
                <w:sz w:val="20"/>
                <w:szCs w:val="20"/>
              </w:rPr>
              <w:t>LISTA DE BIENES DE CONSUMO GRAVADOS CON ISC</w:t>
            </w:r>
          </w:p>
        </w:tc>
      </w:tr>
      <w:tr w:rsidR="00A27EAF" w:rsidRPr="005A4A67" w:rsidTr="00A27EAF">
        <w:trPr>
          <w:trHeight w:val="227"/>
        </w:trPr>
        <w:tc>
          <w:tcPr>
            <w:tcW w:w="5000" w:type="pct"/>
            <w:gridSpan w:val="4"/>
            <w:tcBorders>
              <w:top w:val="nil"/>
              <w:left w:val="nil"/>
              <w:right w:val="nil"/>
            </w:tcBorders>
            <w:shd w:val="clear" w:color="auto" w:fill="auto"/>
            <w:vAlign w:val="center"/>
          </w:tcPr>
          <w:p w:rsidR="00A27EAF" w:rsidRPr="005A4A67" w:rsidRDefault="00A27EAF" w:rsidP="00F52B0D">
            <w:pPr>
              <w:spacing w:after="0" w:line="20" w:lineRule="atLeast"/>
              <w:jc w:val="center"/>
              <w:rPr>
                <w:rFonts w:ascii="Arial" w:eastAsia="Times New Roman" w:hAnsi="Arial" w:cs="Arial"/>
                <w:b/>
                <w:bCs/>
                <w:color w:val="000000"/>
                <w:sz w:val="20"/>
                <w:szCs w:val="20"/>
              </w:rPr>
            </w:pPr>
          </w:p>
        </w:tc>
      </w:tr>
      <w:tr w:rsidR="00A27EAF" w:rsidRPr="005A4A67" w:rsidTr="00A27EAF">
        <w:trPr>
          <w:trHeight w:val="227"/>
        </w:trPr>
        <w:tc>
          <w:tcPr>
            <w:tcW w:w="868" w:type="pct"/>
            <w:shd w:val="clear" w:color="000000" w:fill="D9D9D9"/>
            <w:vAlign w:val="center"/>
            <w:hideMark/>
          </w:tcPr>
          <w:p w:rsidR="00A27EAF" w:rsidRPr="005A4A67" w:rsidRDefault="00A27EAF" w:rsidP="00F52B0D">
            <w:pPr>
              <w:spacing w:after="0" w:line="20" w:lineRule="atLeast"/>
              <w:jc w:val="center"/>
              <w:rPr>
                <w:rFonts w:ascii="Arial" w:eastAsia="Times New Roman" w:hAnsi="Arial" w:cs="Arial"/>
                <w:b/>
                <w:bCs/>
                <w:sz w:val="20"/>
                <w:szCs w:val="20"/>
              </w:rPr>
            </w:pPr>
            <w:r w:rsidRPr="005A4A67">
              <w:rPr>
                <w:rFonts w:ascii="Arial" w:eastAsia="Times New Roman" w:hAnsi="Arial" w:cs="Arial"/>
                <w:b/>
                <w:bCs/>
                <w:sz w:val="20"/>
                <w:szCs w:val="20"/>
              </w:rPr>
              <w:t>CÓDIGO</w:t>
            </w:r>
          </w:p>
        </w:tc>
        <w:tc>
          <w:tcPr>
            <w:tcW w:w="3484" w:type="pct"/>
            <w:shd w:val="clear" w:color="000000" w:fill="D9D9D9"/>
            <w:vAlign w:val="center"/>
            <w:hideMark/>
          </w:tcPr>
          <w:p w:rsidR="00A27EAF" w:rsidRPr="005A4A67" w:rsidRDefault="00A27EAF" w:rsidP="00F52B0D">
            <w:pPr>
              <w:spacing w:after="0" w:line="20" w:lineRule="atLeast"/>
              <w:jc w:val="both"/>
              <w:rPr>
                <w:rFonts w:ascii="Arial" w:eastAsia="Times New Roman" w:hAnsi="Arial" w:cs="Arial"/>
                <w:b/>
                <w:bCs/>
                <w:sz w:val="20"/>
                <w:szCs w:val="20"/>
              </w:rPr>
            </w:pPr>
            <w:r w:rsidRPr="005A4A67">
              <w:rPr>
                <w:rFonts w:ascii="Arial" w:eastAsia="Times New Roman" w:hAnsi="Arial" w:cs="Arial"/>
                <w:b/>
                <w:bCs/>
                <w:sz w:val="20"/>
                <w:szCs w:val="20"/>
              </w:rPr>
              <w:t>DESCRIPCIÓN</w:t>
            </w:r>
          </w:p>
        </w:tc>
        <w:tc>
          <w:tcPr>
            <w:tcW w:w="324" w:type="pct"/>
            <w:shd w:val="clear" w:color="000000" w:fill="D9D9D9"/>
            <w:vAlign w:val="center"/>
            <w:hideMark/>
          </w:tcPr>
          <w:p w:rsidR="00A27EAF" w:rsidRPr="005A4A67" w:rsidRDefault="00A27EAF" w:rsidP="00F52B0D">
            <w:pPr>
              <w:spacing w:after="0" w:line="20" w:lineRule="atLeast"/>
              <w:jc w:val="center"/>
              <w:rPr>
                <w:rFonts w:ascii="Arial" w:eastAsia="Times New Roman" w:hAnsi="Arial" w:cs="Arial"/>
                <w:b/>
                <w:bCs/>
                <w:sz w:val="20"/>
                <w:szCs w:val="20"/>
              </w:rPr>
            </w:pPr>
            <w:r w:rsidRPr="005A4A67">
              <w:rPr>
                <w:rFonts w:ascii="Arial" w:eastAsia="Times New Roman" w:hAnsi="Arial" w:cs="Arial"/>
                <w:b/>
                <w:bCs/>
                <w:sz w:val="20"/>
                <w:szCs w:val="20"/>
              </w:rPr>
              <w:t>ISC 2019</w:t>
            </w:r>
          </w:p>
        </w:tc>
        <w:tc>
          <w:tcPr>
            <w:tcW w:w="324" w:type="pct"/>
            <w:shd w:val="clear" w:color="000000" w:fill="D9D9D9"/>
            <w:vAlign w:val="center"/>
            <w:hideMark/>
          </w:tcPr>
          <w:p w:rsidR="00A27EAF" w:rsidRPr="005A4A67" w:rsidRDefault="00A27EAF" w:rsidP="00F52B0D">
            <w:pPr>
              <w:spacing w:after="0" w:line="20" w:lineRule="atLeast"/>
              <w:jc w:val="center"/>
              <w:rPr>
                <w:rFonts w:ascii="Arial" w:eastAsia="Times New Roman" w:hAnsi="Arial" w:cs="Arial"/>
                <w:b/>
                <w:bCs/>
                <w:sz w:val="20"/>
                <w:szCs w:val="20"/>
              </w:rPr>
            </w:pPr>
            <w:r w:rsidRPr="005A4A67">
              <w:rPr>
                <w:rFonts w:ascii="Arial" w:eastAsia="Times New Roman" w:hAnsi="Arial" w:cs="Arial"/>
                <w:b/>
                <w:bCs/>
                <w:sz w:val="20"/>
                <w:szCs w:val="20"/>
              </w:rPr>
              <w:t>ISC 2020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trocear, frescos o refrigerados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trocear, congelados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0207.27.90.00.10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Pechuga deshuesada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0207.27.90.00.20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Pierna deshuesada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0207.27.90.00.30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Carne molida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0207.27.90.00.40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Trozos con hueso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0207.27.90.00.90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0207.42.00.00.00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trocear, congelados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0207.45.10.00.00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En pasta, deshuesados mecánicamente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0207.45.90.00.00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0207.52.00.00.00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trocear, congelados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0207.55.10.00.00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En pasta, deshuesados mecánicamente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0207.55.90.00.00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0207.60.20.00.00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trocear, congelados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0207.60.51.00.00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En pasta, deshuesados mecánicamente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0207.60.59.00.00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0210.99.20.00.00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Hígados de ave secos o ahumados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0306.11.14.00.00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Enteras, cabezas y colas, ahumadas, incluso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0306.11.21.00.00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Ahumadas, incluso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0306.15.10.00.00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Ahumadas, incluso peladas 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0306.16.10.00.00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0306.17.12.00.00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Cultivados,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0306.17.13.00.00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0306.17.91.00.00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Ahumadas, incluso peladas 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0306.33.10.00.00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0306.33.90.00.00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Ahumadas, incluso peladas 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0306.34.90.00.00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0306.35.10.00.00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0306.35.90.00.00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0306.36.91.00.00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0306.36.99.00.00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0306.39.10.00.00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Harina, polvo y “pellets”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0306.39.99.00.00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Vivas, frescas o refrigeradas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Ahumadas, incluso peladas 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0307.39.90.00.00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0307.43.11.00.00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0307.43.19.00.00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0307.43.91.00.00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0307.49.90.00.00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0307.59.10.00.00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0307.59.90.00.00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0307.60.10.00.00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0307.60.90.00.00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0307.79.10.00.00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0307.79.90.00.00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0307.83.90.00.00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0307.87.10.00.00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0307.99.90.00.00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0308.30.91.00.00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Ahumadas, incluso peladas o cocidas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0308.30.99.00.00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0308.90.91.00.00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Ahumados, incluso pelados o cocidos antes o durante el ahumado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0308.90.99.00.00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0407.29.10.00.00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avestruz</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0407.90.10.00.00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avestruz</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0408.11.00.00.00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Secas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0408.19.00.00.00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0408.91.00.00.00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Secos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0603.15.00.00.10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Lirios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0603.15.00.00.90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0604.20.10.00.00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Musgos y líquenes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0604.20.90.00.00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0604.90.10.00.00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Musgos y líquenes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0604.90.20.00.00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Arreglos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0604.90.90.00.00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0703.10.20.00.00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Chalotes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0709.59.00.00.10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Trufas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0709.91.00.00.00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Alcachofas (alcauciles)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0709.99.10.00.00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Maíz dulce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0712.90.20.00.00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Granos de maíz dulce (Zea </w:t>
            </w:r>
            <w:proofErr w:type="spellStart"/>
            <w:r w:rsidRPr="005A4A67">
              <w:rPr>
                <w:rFonts w:ascii="Arial" w:eastAsia="Times New Roman" w:hAnsi="Arial" w:cs="Arial"/>
                <w:color w:val="000000"/>
                <w:sz w:val="20"/>
                <w:szCs w:val="20"/>
              </w:rPr>
              <w:t>Mays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var</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saccharata</w:t>
            </w:r>
            <w:proofErr w:type="spellEnd"/>
            <w:r w:rsidRPr="005A4A67">
              <w:rPr>
                <w:rFonts w:ascii="Arial" w:eastAsia="Times New Roman" w:hAnsi="Arial" w:cs="Arial"/>
                <w:color w:val="000000"/>
                <w:sz w:val="20"/>
                <w:szCs w:val="20"/>
              </w:rPr>
              <w:t>), para la siembra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0713.10.90.00.00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0802.21.00.00.00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0802.42.00.00.00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0802.52.00.00.00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0802.62.00.00.00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cáscara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Nueces de cola (</w:t>
            </w:r>
            <w:r w:rsidRPr="005A4A67">
              <w:rPr>
                <w:rFonts w:ascii="Arial" w:eastAsia="Times New Roman" w:hAnsi="Arial" w:cs="Arial"/>
                <w:i/>
                <w:iCs/>
                <w:color w:val="000000"/>
                <w:sz w:val="20"/>
                <w:szCs w:val="20"/>
              </w:rPr>
              <w:t xml:space="preserve">Cola </w:t>
            </w:r>
            <w:proofErr w:type="spellStart"/>
            <w:r w:rsidRPr="005A4A67">
              <w:rPr>
                <w:rFonts w:ascii="Arial" w:eastAsia="Times New Roman" w:hAnsi="Arial" w:cs="Arial"/>
                <w:i/>
                <w:iCs/>
                <w:color w:val="000000"/>
                <w:sz w:val="20"/>
                <w:szCs w:val="20"/>
              </w:rPr>
              <w:t>spp</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0802.80.00.00.00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Nueces de areca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0803.90.12.00.00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Secas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Frescas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0808.10.00.00.00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Manzanas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0808.30.00.00.00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Peras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0808.40.00.00.00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Membrillos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0809.10.00.00.00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Albaricoques (damascos, chabacanos)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0812.90.10.00.00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Fresas (frutillas)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Albaricoques (damascos, chabacanos)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0813.30.10.00.00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trozos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0813.30.90.00.00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1211.20.20.00.00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Refrigeradas o congeladas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1211.90.92.10.00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Partes comestibles de plantas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1601.00.20.00.00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aves de la partida 01.05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1601.00.30.00.00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porcino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1601.00.90.00.00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Mezclas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EXTRACTOS Y JUGOS DE CARNE, PESCADO O DE CRUSTÁCEOS, MOLUSCOS O DEMÁS INVERTEBRADOS ACUÁTICOS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1604.15.00.00.00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Caballas (macarelas)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1604.17.00.00.00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Anguilas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1604.31.00.00.00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Caviar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1604.32.00.00.00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Sucedáneos del caviar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Presentados en envases no herméticos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Bogavantes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1605.40.10.00.00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Langostas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Ostras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Vieiras, </w:t>
            </w:r>
            <w:proofErr w:type="spellStart"/>
            <w:r w:rsidRPr="005A4A67">
              <w:rPr>
                <w:rFonts w:ascii="Arial" w:eastAsia="Times New Roman" w:hAnsi="Arial" w:cs="Arial"/>
                <w:color w:val="000000"/>
                <w:sz w:val="20"/>
                <w:szCs w:val="20"/>
              </w:rPr>
              <w:t>voladeiras</w:t>
            </w:r>
            <w:proofErr w:type="spellEnd"/>
            <w:r w:rsidRPr="005A4A67">
              <w:rPr>
                <w:rFonts w:ascii="Arial" w:eastAsia="Times New Roman" w:hAnsi="Arial" w:cs="Arial"/>
                <w:color w:val="000000"/>
                <w:sz w:val="20"/>
                <w:szCs w:val="20"/>
              </w:rPr>
              <w:t xml:space="preserve"> y demás moluscos de los géneros </w:t>
            </w:r>
            <w:r w:rsidRPr="005A4A67">
              <w:rPr>
                <w:rFonts w:ascii="Arial" w:eastAsia="Times New Roman" w:hAnsi="Arial" w:cs="Arial"/>
                <w:i/>
                <w:iCs/>
                <w:color w:val="000000"/>
                <w:sz w:val="20"/>
                <w:szCs w:val="20"/>
              </w:rPr>
              <w:t xml:space="preserve">Pecten, </w:t>
            </w:r>
            <w:proofErr w:type="spellStart"/>
            <w:r w:rsidRPr="005A4A67">
              <w:rPr>
                <w:rFonts w:ascii="Arial" w:eastAsia="Times New Roman" w:hAnsi="Arial" w:cs="Arial"/>
                <w:i/>
                <w:iCs/>
                <w:color w:val="000000"/>
                <w:sz w:val="20"/>
                <w:szCs w:val="20"/>
              </w:rPr>
              <w:t>Chlamys</w:t>
            </w:r>
            <w:proofErr w:type="spellEnd"/>
            <w:r w:rsidRPr="005A4A67">
              <w:rPr>
                <w:rFonts w:ascii="Arial" w:eastAsia="Times New Roman" w:hAnsi="Arial" w:cs="Arial"/>
                <w:i/>
                <w:iCs/>
                <w:color w:val="000000"/>
                <w:sz w:val="20"/>
                <w:szCs w:val="20"/>
              </w:rPr>
              <w:t xml:space="preserve"> o </w:t>
            </w:r>
            <w:proofErr w:type="spellStart"/>
            <w:r w:rsidRPr="005A4A67">
              <w:rPr>
                <w:rFonts w:ascii="Arial" w:eastAsia="Times New Roman" w:hAnsi="Arial" w:cs="Arial"/>
                <w:i/>
                <w:iCs/>
                <w:color w:val="000000"/>
                <w:sz w:val="20"/>
                <w:szCs w:val="20"/>
              </w:rPr>
              <w:t>placopecten</w:t>
            </w:r>
            <w:proofErr w:type="spellEnd"/>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Mejillones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Jibias (sepias), globitos, calamares y potas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Pulpos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Almejas, berberechos y arcas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Abulones u orejas de mar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Caracoles, excepto los de mar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1605.59.00.00.00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Pepinos de mar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1605.62.00.00.00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Erizos de mar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1605.63.00.00.00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Medusas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1605.69.00.00.00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remolacha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Azúcar de caña mencionado en la Nota 2 de </w:t>
            </w:r>
            <w:proofErr w:type="spellStart"/>
            <w:r w:rsidRPr="005A4A67">
              <w:rPr>
                <w:rFonts w:ascii="Arial" w:eastAsia="Times New Roman" w:hAnsi="Arial" w:cs="Arial"/>
                <w:color w:val="000000"/>
                <w:sz w:val="20"/>
                <w:szCs w:val="20"/>
              </w:rPr>
              <w:t>subpartida</w:t>
            </w:r>
            <w:proofErr w:type="spellEnd"/>
            <w:r w:rsidRPr="005A4A67">
              <w:rPr>
                <w:rFonts w:ascii="Arial" w:eastAsia="Times New Roman" w:hAnsi="Arial" w:cs="Arial"/>
                <w:color w:val="000000"/>
                <w:sz w:val="20"/>
                <w:szCs w:val="20"/>
              </w:rPr>
              <w:t xml:space="preserve"> de este Capítulo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 azúcares de caña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adición de aromatizante o colorante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1701.99.00.00.1</w:t>
            </w:r>
            <w:r>
              <w:rPr>
                <w:rFonts w:ascii="Arial" w:eastAsia="Times New Roman" w:hAnsi="Arial" w:cs="Arial"/>
                <w:color w:val="000000"/>
                <w:sz w:val="20"/>
                <w:szCs w:val="20"/>
              </w:rPr>
              <w:t>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Sulfitada</w:t>
            </w:r>
            <w:proofErr w:type="spellEnd"/>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tcPr>
          <w:p w:rsidR="00A27EAF" w:rsidRPr="005A4A67" w:rsidRDefault="00A27EAF" w:rsidP="00F52B0D">
            <w:pPr>
              <w:spacing w:after="0" w:line="20" w:lineRule="atLeast"/>
              <w:rPr>
                <w:rFonts w:ascii="Arial" w:eastAsia="Times New Roman" w:hAnsi="Arial" w:cs="Arial"/>
                <w:color w:val="000000"/>
                <w:sz w:val="20"/>
                <w:szCs w:val="20"/>
              </w:rPr>
            </w:pPr>
            <w:r>
              <w:rPr>
                <w:rFonts w:ascii="Arial" w:eastAsia="Times New Roman" w:hAnsi="Arial" w:cs="Arial"/>
                <w:color w:val="000000"/>
                <w:sz w:val="20"/>
                <w:szCs w:val="20"/>
              </w:rPr>
              <w:t>1701.99.00.00.12</w:t>
            </w:r>
          </w:p>
        </w:tc>
        <w:tc>
          <w:tcPr>
            <w:tcW w:w="3484" w:type="pct"/>
            <w:shd w:val="clear" w:color="auto" w:fill="auto"/>
            <w:vAlign w:val="center"/>
          </w:tcPr>
          <w:p w:rsidR="00A27EAF" w:rsidRPr="005A4A67" w:rsidRDefault="00A27EAF" w:rsidP="00F52B0D">
            <w:pPr>
              <w:spacing w:after="0" w:line="20" w:lineRule="atLeast"/>
              <w:jc w:val="both"/>
              <w:rPr>
                <w:rFonts w:ascii="Arial" w:eastAsia="Times New Roman" w:hAnsi="Arial" w:cs="Arial"/>
                <w:color w:val="000000"/>
                <w:sz w:val="20"/>
                <w:szCs w:val="20"/>
              </w:rPr>
            </w:pPr>
            <w:r>
              <w:rPr>
                <w:rFonts w:ascii="Arial" w:eastAsia="Times New Roman" w:hAnsi="Arial" w:cs="Arial"/>
                <w:color w:val="000000"/>
                <w:sz w:val="20"/>
                <w:szCs w:val="20"/>
              </w:rPr>
              <w:t>- - - - Otras</w:t>
            </w:r>
          </w:p>
        </w:tc>
        <w:tc>
          <w:tcPr>
            <w:tcW w:w="324" w:type="pct"/>
            <w:shd w:val="clear" w:color="auto" w:fill="auto"/>
            <w:noWrap/>
            <w:vAlign w:val="center"/>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1701.99.00.00.90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Azúcar y jarabe de arce ("maple")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Chicles y demás gomas de mascar, incluso recubiertos de azúcar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1704.90.00.00.90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Sin desgrasar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1803.20.00.00.00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Desgrasada total o parcialmente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Cacao en polvo con adición de azúcar u otro edulcorante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Preparaciones líquidas a base de jarabe de maíz y aceite de almendra de palma parcialmente hidrogenado, de los tipos utilizados para decoración y relleno de productos de pastelería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Rellenos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Sin rellenar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1806.90.00.00.00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Mezclas y pastas para la preparación de productos de panadería, pastelería o galletería, de la partida 19.05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“Pellets” de harina, de arroz</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1904.10.90.00.10</w:t>
            </w:r>
          </w:p>
        </w:tc>
        <w:tc>
          <w:tcPr>
            <w:tcW w:w="3484" w:type="pct"/>
            <w:shd w:val="clear" w:color="auto" w:fill="auto"/>
            <w:vAlign w:val="center"/>
            <w:hideMark/>
          </w:tcPr>
          <w:p w:rsidR="00A27EAF" w:rsidRPr="00D51FF5" w:rsidRDefault="00A27EAF" w:rsidP="00F52B0D">
            <w:pPr>
              <w:spacing w:after="0" w:line="20" w:lineRule="atLeast"/>
              <w:jc w:val="both"/>
              <w:rPr>
                <w:rFonts w:ascii="Arial" w:eastAsia="Times New Roman" w:hAnsi="Arial" w:cs="Arial"/>
                <w:color w:val="000000"/>
                <w:sz w:val="20"/>
                <w:szCs w:val="20"/>
                <w:lang w:val="en-US"/>
              </w:rPr>
            </w:pPr>
            <w:r w:rsidRPr="00D51FF5">
              <w:rPr>
                <w:rFonts w:ascii="Arial" w:eastAsia="Times New Roman" w:hAnsi="Arial" w:cs="Arial"/>
                <w:color w:val="000000"/>
                <w:sz w:val="20"/>
                <w:szCs w:val="20"/>
                <w:lang w:val="en-US"/>
              </w:rPr>
              <w:t>- - - Puffed rice y corn flakes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1904.10.90.00.90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Preparaciones alimenticias obtenidas con copos de cereales sin tostar o con mezclas de copos de cereales sin tostar y copos de cereales tostados o cereales inflados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Trigo bulgur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1904.90.90.00.00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1905.31.90.00.00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1905.32.00.00.00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Barquillos y obleas, incluso rellenos (</w:t>
            </w:r>
            <w:r w:rsidRPr="005A4A67">
              <w:rPr>
                <w:rFonts w:ascii="Arial" w:eastAsia="Times New Roman" w:hAnsi="Arial" w:cs="Arial"/>
                <w:i/>
                <w:iCs/>
                <w:color w:val="000000"/>
                <w:sz w:val="20"/>
                <w:szCs w:val="20"/>
              </w:rPr>
              <w:t>“</w:t>
            </w:r>
            <w:proofErr w:type="spellStart"/>
            <w:r w:rsidRPr="005A4A67">
              <w:rPr>
                <w:rFonts w:ascii="Arial" w:eastAsia="Times New Roman" w:hAnsi="Arial" w:cs="Arial"/>
                <w:i/>
                <w:iCs/>
                <w:color w:val="000000"/>
                <w:sz w:val="20"/>
                <w:szCs w:val="20"/>
              </w:rPr>
              <w:t>gaufrettes</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wafers</w:t>
            </w:r>
            <w:proofErr w:type="spellEnd"/>
            <w:r w:rsidRPr="005A4A67">
              <w:rPr>
                <w:rFonts w:ascii="Arial" w:eastAsia="Times New Roman" w:hAnsi="Arial" w:cs="Arial"/>
                <w:i/>
                <w:iCs/>
                <w:color w:val="000000"/>
                <w:sz w:val="20"/>
                <w:szCs w:val="20"/>
              </w:rPr>
              <w:t>"</w:t>
            </w:r>
            <w:r w:rsidRPr="005A4A67">
              <w:rPr>
                <w:rFonts w:ascii="Arial" w:eastAsia="Times New Roman" w:hAnsi="Arial" w:cs="Arial"/>
                <w:color w:val="000000"/>
                <w:sz w:val="20"/>
                <w:szCs w:val="20"/>
              </w:rPr>
              <w:t xml:space="preserve">) y " </w:t>
            </w:r>
            <w:proofErr w:type="spellStart"/>
            <w:r w:rsidRPr="005A4A67">
              <w:rPr>
                <w:rFonts w:ascii="Arial" w:eastAsia="Times New Roman" w:hAnsi="Arial" w:cs="Arial"/>
                <w:i/>
                <w:iCs/>
                <w:color w:val="000000"/>
                <w:sz w:val="20"/>
                <w:szCs w:val="20"/>
              </w:rPr>
              <w:t>waffles</w:t>
            </w:r>
            <w:proofErr w:type="spellEnd"/>
            <w:r w:rsidRPr="005A4A67">
              <w:rPr>
                <w:rFonts w:ascii="Arial" w:eastAsia="Times New Roman" w:hAnsi="Arial" w:cs="Arial"/>
                <w:color w:val="000000"/>
                <w:sz w:val="20"/>
                <w:szCs w:val="20"/>
              </w:rPr>
              <w:t xml:space="preserve">" </w:t>
            </w:r>
            <w:r w:rsidRPr="005A4A67">
              <w:rPr>
                <w:rFonts w:ascii="Arial" w:eastAsia="Times New Roman" w:hAnsi="Arial" w:cs="Arial"/>
                <w:i/>
                <w:iCs/>
                <w:color w:val="000000"/>
                <w:sz w:val="20"/>
                <w:szCs w:val="20"/>
              </w:rPr>
              <w:t>(“</w:t>
            </w:r>
            <w:proofErr w:type="spellStart"/>
            <w:r w:rsidRPr="005A4A67">
              <w:rPr>
                <w:rFonts w:ascii="Arial" w:eastAsia="Times New Roman" w:hAnsi="Arial" w:cs="Arial"/>
                <w:i/>
                <w:iCs/>
                <w:color w:val="000000"/>
                <w:sz w:val="20"/>
                <w:szCs w:val="20"/>
              </w:rPr>
              <w:t>gaufres</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1905.90.00.00.40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Productos presentados en forma de laminillas “chips”, hechas con harina de papa (patata), obtenidos por fritura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1905.90.00.00.90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2001.10.00.00.10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Picados, dulces (tipo “</w:t>
            </w:r>
            <w:proofErr w:type="spellStart"/>
            <w:r w:rsidRPr="005A4A67">
              <w:rPr>
                <w:rFonts w:ascii="Arial" w:eastAsia="Times New Roman" w:hAnsi="Arial" w:cs="Arial"/>
                <w:color w:val="000000"/>
                <w:sz w:val="20"/>
                <w:szCs w:val="20"/>
              </w:rPr>
              <w:t>Relish</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2001.10.00.00.90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2001.90.10.00.00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Elotitos (jilotes, chilotes)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2001.90.20.00.00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Cebollas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2001.90.90.00.00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Tomates enteros o en trozos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2002.90.10.00.00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Concentrado de tomate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2002.90.90.00.00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Hongos del género </w:t>
            </w:r>
            <w:proofErr w:type="spellStart"/>
            <w:r w:rsidRPr="005A4A67">
              <w:rPr>
                <w:rFonts w:ascii="Arial" w:eastAsia="Times New Roman" w:hAnsi="Arial" w:cs="Arial"/>
                <w:i/>
                <w:iCs/>
                <w:color w:val="000000"/>
                <w:sz w:val="20"/>
                <w:szCs w:val="20"/>
              </w:rPr>
              <w:t>Agaricus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2003.90.10.00.00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Trufas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2003.90.90.00.00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Papas (patatas)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2004.90.00.00.00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 hortalizas y las mezclas de hortalizas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Hortalizas homogeneizadas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Papas (patatas)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2005.40.00.00.00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Arvejas (guisantes, chícharos) (</w:t>
            </w:r>
            <w:proofErr w:type="spellStart"/>
            <w:r w:rsidRPr="005A4A67">
              <w:rPr>
                <w:rFonts w:ascii="Arial" w:eastAsia="Times New Roman" w:hAnsi="Arial" w:cs="Arial"/>
                <w:i/>
                <w:iCs/>
                <w:color w:val="000000"/>
                <w:sz w:val="20"/>
                <w:szCs w:val="20"/>
              </w:rPr>
              <w:t>Pisum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sativum</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2005.70.00.00.00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Aceitunas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2005.80.00.00.00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Maíz dulce (</w:t>
            </w:r>
            <w:r w:rsidRPr="005A4A67">
              <w:rPr>
                <w:rFonts w:ascii="Arial" w:eastAsia="Times New Roman" w:hAnsi="Arial" w:cs="Arial"/>
                <w:i/>
                <w:iCs/>
                <w:color w:val="000000"/>
                <w:sz w:val="20"/>
                <w:szCs w:val="20"/>
              </w:rPr>
              <w:t xml:space="preserve">Zea </w:t>
            </w:r>
            <w:proofErr w:type="spellStart"/>
            <w:r w:rsidRPr="005A4A67">
              <w:rPr>
                <w:rFonts w:ascii="Arial" w:eastAsia="Times New Roman" w:hAnsi="Arial" w:cs="Arial"/>
                <w:i/>
                <w:iCs/>
                <w:color w:val="000000"/>
                <w:sz w:val="20"/>
                <w:szCs w:val="20"/>
              </w:rPr>
              <w:t>mays</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var</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saccharata</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2006.00.00.00.00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HORTALIZAS, FRUTAS U OTROS FRUTOS O SUS CORTEZAS Y DEMÁS PARTES DE PLANTAS, CONFITADOS CON AZÚCAR (ALMIBARADOS, GLASEADOS O ESCARCHADOS)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2007.10.00.00.00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Preparaciones homogeneizadas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2007.91.00.00.00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agrios (cítricos)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2007.99.10.00.00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Pastas y purés de pera, manzana, albaricoque (damasco, chabacano) o melocotón (durazno), para transformación industrial, en envases de contenido neto superior o igual a 5 kg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2007.99.90.00.00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2008.11.10.00.00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Mantequilla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2008.11.90.00.00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Pastas de almendra, avellana u otras nueces, sin azúcar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2008.19.20.00.00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Pasta de coco, para transformación industrial, en envases de contenido neto superior o igual a 20 kg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Piñas (ananás)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Agrios (cítricos)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Peras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Albaricoques (damascos, chabacanos)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Cerezas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Melocotones (duraznos), incluidos los griñones y nectarinas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Fresas (frutillas)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Palmitos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Arándanos rojos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macrocarpon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oxycoccos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vitis-idaea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2008.97.00.00.00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Mezclas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Preparaciones de plátano frito, incluso con chicharrón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2008.99.90.00.00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Congelado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Sin congelar, de valor </w:t>
            </w:r>
            <w:proofErr w:type="spellStart"/>
            <w:r w:rsidRPr="005A4A67">
              <w:rPr>
                <w:rFonts w:ascii="Arial" w:eastAsia="Times New Roman" w:hAnsi="Arial" w:cs="Arial"/>
                <w:color w:val="000000"/>
                <w:sz w:val="20"/>
                <w:szCs w:val="20"/>
              </w:rPr>
              <w:t>Brix</w:t>
            </w:r>
            <w:proofErr w:type="spellEnd"/>
            <w:r w:rsidRPr="005A4A67">
              <w:rPr>
                <w:rFonts w:ascii="Arial" w:eastAsia="Times New Roman" w:hAnsi="Arial" w:cs="Arial"/>
                <w:color w:val="000000"/>
                <w:sz w:val="20"/>
                <w:szCs w:val="20"/>
              </w:rPr>
              <w:t xml:space="preserve"> inferior o igual a 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Jugo concentrado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De valor </w:t>
            </w:r>
            <w:proofErr w:type="spellStart"/>
            <w:r w:rsidRPr="005A4A67">
              <w:rPr>
                <w:rFonts w:ascii="Arial" w:eastAsia="Times New Roman" w:hAnsi="Arial" w:cs="Arial"/>
                <w:color w:val="000000"/>
                <w:sz w:val="20"/>
                <w:szCs w:val="20"/>
              </w:rPr>
              <w:t>Brix</w:t>
            </w:r>
            <w:proofErr w:type="spellEnd"/>
            <w:r w:rsidRPr="005A4A67">
              <w:rPr>
                <w:rFonts w:ascii="Arial" w:eastAsia="Times New Roman" w:hAnsi="Arial" w:cs="Arial"/>
                <w:color w:val="000000"/>
                <w:sz w:val="20"/>
                <w:szCs w:val="20"/>
              </w:rPr>
              <w:t xml:space="preserve"> inferior o igual a 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2009.71.00.00.00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De valor </w:t>
            </w:r>
            <w:proofErr w:type="spellStart"/>
            <w:r w:rsidRPr="005A4A67">
              <w:rPr>
                <w:rFonts w:ascii="Arial" w:eastAsia="Times New Roman" w:hAnsi="Arial" w:cs="Arial"/>
                <w:color w:val="000000"/>
                <w:sz w:val="20"/>
                <w:szCs w:val="20"/>
              </w:rPr>
              <w:t>Brix</w:t>
            </w:r>
            <w:proofErr w:type="spellEnd"/>
            <w:r w:rsidRPr="005A4A67">
              <w:rPr>
                <w:rFonts w:ascii="Arial" w:eastAsia="Times New Roman" w:hAnsi="Arial" w:cs="Arial"/>
                <w:color w:val="000000"/>
                <w:sz w:val="20"/>
                <w:szCs w:val="20"/>
              </w:rPr>
              <w:t xml:space="preserve"> inferior o igual a 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2009.79.90.00.00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2009.81.00.00.00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arándanos rojos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macrocarpon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oxycoccos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i/>
                <w:iCs/>
                <w:color w:val="000000"/>
                <w:sz w:val="20"/>
                <w:szCs w:val="20"/>
              </w:rPr>
              <w:t>Vaccinium</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vitis-idaea</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2009.89.10.00.00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Jugo concentrado de pera, membrillo, albaricoque (damasco, chabacano), cereza, melocotón (durazno), ciruela o endrina, incluso congelado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2009.89.20.00.00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Jugo de maracuyá (</w:t>
            </w:r>
            <w:proofErr w:type="spellStart"/>
            <w:r w:rsidRPr="005A4A67">
              <w:rPr>
                <w:rFonts w:ascii="Arial" w:eastAsia="Times New Roman" w:hAnsi="Arial" w:cs="Arial"/>
                <w:i/>
                <w:iCs/>
                <w:color w:val="000000"/>
                <w:sz w:val="20"/>
                <w:szCs w:val="20"/>
              </w:rPr>
              <w:t>Passiflora</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spp</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2009.89.30.00.00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Jugo de guanábana (</w:t>
            </w:r>
            <w:proofErr w:type="spellStart"/>
            <w:r w:rsidRPr="005A4A67">
              <w:rPr>
                <w:rFonts w:ascii="Arial" w:eastAsia="Times New Roman" w:hAnsi="Arial" w:cs="Arial"/>
                <w:i/>
                <w:iCs/>
                <w:color w:val="000000"/>
                <w:sz w:val="20"/>
                <w:szCs w:val="20"/>
              </w:rPr>
              <w:t>Annona</w:t>
            </w:r>
            <w:proofErr w:type="spellEnd"/>
            <w:r w:rsidRPr="005A4A67">
              <w:rPr>
                <w:rFonts w:ascii="Arial" w:eastAsia="Times New Roman" w:hAnsi="Arial" w:cs="Arial"/>
                <w:i/>
                <w:iCs/>
                <w:color w:val="000000"/>
                <w:sz w:val="20"/>
                <w:szCs w:val="20"/>
              </w:rPr>
              <w:t xml:space="preserve"> </w:t>
            </w:r>
            <w:proofErr w:type="spellStart"/>
            <w:r w:rsidRPr="005A4A67">
              <w:rPr>
                <w:rFonts w:ascii="Arial" w:eastAsia="Times New Roman" w:hAnsi="Arial" w:cs="Arial"/>
                <w:i/>
                <w:iCs/>
                <w:color w:val="000000"/>
                <w:sz w:val="20"/>
                <w:szCs w:val="20"/>
              </w:rPr>
              <w:t>muricata</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2009.89.40.00.00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Jugo concentrado de tamarindo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2009.89.90.00.00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2009.90.00.00.00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Mezclas de jugos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2101.20.10.00.00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Preparación a base de extracto de té, en polvo, para transformación industrial, de los tipos utilizados en la industria de bebidas, en envases de contenido neto superior o igual a 3.5 kg</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2101.20.90.00.00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Otros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10</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10</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2201.10.00.00.10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Agua mineral</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9</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9</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2201.10.00.00.20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Agua gaseada</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2201.90.00.00.00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2202.10.00.00.10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Bebidas constituidas por agua, excepto de agua mineral o gaseada, azucaradas o edulcoradas de otro modo, aromatizadas, elaboradas a base de concentrados artificiales, (refrescos)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2202.10.00.00.90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Otras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2202.91.00.00.00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Cerveza sin alcohol</w:t>
            </w:r>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2202.99.10.00.90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2202.99.90.00.20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 - Bebidas a base de pulpa, jugos naturales, incluidos los jugos concentrados, de frutas u hortalizas (refrescos)</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2202.99.90.00.90</w:t>
            </w:r>
          </w:p>
        </w:tc>
        <w:tc>
          <w:tcPr>
            <w:tcW w:w="3484" w:type="pct"/>
            <w:shd w:val="clear" w:color="auto" w:fill="auto"/>
            <w:vAlign w:val="center"/>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 - Los demás</w:t>
            </w:r>
          </w:p>
        </w:tc>
        <w:tc>
          <w:tcPr>
            <w:tcW w:w="324" w:type="pct"/>
            <w:shd w:val="clear" w:color="auto" w:fill="auto"/>
            <w:noWrap/>
            <w:vAlign w:val="bottom"/>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12</w:t>
            </w:r>
          </w:p>
        </w:tc>
        <w:tc>
          <w:tcPr>
            <w:tcW w:w="324" w:type="pct"/>
            <w:shd w:val="clear" w:color="auto" w:fill="auto"/>
            <w:noWrap/>
            <w:vAlign w:val="bottom"/>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15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2524.10.00.00.00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xml:space="preserve">- </w:t>
            </w:r>
            <w:proofErr w:type="spellStart"/>
            <w:r w:rsidRPr="00914591">
              <w:rPr>
                <w:rFonts w:ascii="Arial" w:eastAsia="Times New Roman" w:hAnsi="Arial" w:cs="Arial"/>
                <w:color w:val="000000"/>
                <w:sz w:val="20"/>
                <w:szCs w:val="20"/>
              </w:rPr>
              <w:t>Crocidolita</w:t>
            </w:r>
            <w:proofErr w:type="spellEnd"/>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5</w:t>
            </w:r>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5</w:t>
            </w:r>
          </w:p>
        </w:tc>
      </w:tr>
      <w:tr w:rsidR="00A27EAF" w:rsidRPr="00914591" w:rsidTr="00A27EAF">
        <w:trPr>
          <w:trHeight w:val="227"/>
        </w:trPr>
        <w:tc>
          <w:tcPr>
            <w:tcW w:w="868" w:type="pct"/>
            <w:shd w:val="clear" w:color="auto" w:fill="auto"/>
            <w:vAlign w:val="center"/>
            <w:hideMark/>
          </w:tcPr>
          <w:p w:rsidR="00A27EAF" w:rsidRPr="00914591" w:rsidRDefault="00A27EAF" w:rsidP="00F52B0D">
            <w:pPr>
              <w:spacing w:after="0" w:line="20" w:lineRule="atLeast"/>
              <w:rPr>
                <w:rFonts w:ascii="Arial" w:eastAsia="Times New Roman" w:hAnsi="Arial" w:cs="Arial"/>
                <w:color w:val="000000"/>
                <w:sz w:val="20"/>
                <w:szCs w:val="20"/>
              </w:rPr>
            </w:pPr>
            <w:r w:rsidRPr="00914591">
              <w:rPr>
                <w:rFonts w:ascii="Arial" w:eastAsia="Times New Roman" w:hAnsi="Arial" w:cs="Arial"/>
                <w:color w:val="000000"/>
                <w:sz w:val="20"/>
                <w:szCs w:val="20"/>
              </w:rPr>
              <w:t>2524.90.10.00.00</w:t>
            </w:r>
          </w:p>
        </w:tc>
        <w:tc>
          <w:tcPr>
            <w:tcW w:w="3484" w:type="pct"/>
            <w:shd w:val="clear" w:color="auto" w:fill="auto"/>
            <w:vAlign w:val="center"/>
            <w:hideMark/>
          </w:tcPr>
          <w:p w:rsidR="00A27EAF" w:rsidRPr="00914591" w:rsidRDefault="00A27EAF" w:rsidP="00F52B0D">
            <w:pPr>
              <w:spacing w:after="0" w:line="20" w:lineRule="atLeast"/>
              <w:jc w:val="both"/>
              <w:rPr>
                <w:rFonts w:ascii="Arial" w:eastAsia="Times New Roman" w:hAnsi="Arial" w:cs="Arial"/>
                <w:color w:val="000000"/>
                <w:sz w:val="20"/>
                <w:szCs w:val="20"/>
              </w:rPr>
            </w:pPr>
            <w:r w:rsidRPr="00914591">
              <w:rPr>
                <w:rFonts w:ascii="Arial" w:eastAsia="Times New Roman" w:hAnsi="Arial" w:cs="Arial"/>
                <w:color w:val="000000"/>
                <w:sz w:val="20"/>
                <w:szCs w:val="20"/>
              </w:rPr>
              <w:t>- - Actinolita</w:t>
            </w:r>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5</w:t>
            </w:r>
          </w:p>
        </w:tc>
        <w:tc>
          <w:tcPr>
            <w:tcW w:w="324" w:type="pct"/>
            <w:shd w:val="clear" w:color="auto" w:fill="auto"/>
            <w:vAlign w:val="center"/>
            <w:hideMark/>
          </w:tcPr>
          <w:p w:rsidR="00A27EAF" w:rsidRPr="00914591" w:rsidRDefault="00A27EAF" w:rsidP="00F52B0D">
            <w:pPr>
              <w:spacing w:after="0" w:line="20" w:lineRule="atLeast"/>
              <w:jc w:val="center"/>
              <w:rPr>
                <w:rFonts w:ascii="Arial" w:eastAsia="Times New Roman" w:hAnsi="Arial" w:cs="Arial"/>
                <w:color w:val="000000"/>
                <w:sz w:val="20"/>
                <w:szCs w:val="20"/>
              </w:rPr>
            </w:pPr>
            <w:r w:rsidRPr="00914591">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2524.90.20.00.00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Antofilita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2524.90.30.00.00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Tremolita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2524.90.40.00.00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Amosita (amianto marrón)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2524.90.50.00.00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Crisotilo</w:t>
            </w:r>
            <w:proofErr w:type="spellEnd"/>
            <w:r w:rsidRPr="005A4A67">
              <w:rPr>
                <w:rFonts w:ascii="Arial" w:eastAsia="Times New Roman" w:hAnsi="Arial" w:cs="Arial"/>
                <w:color w:val="000000"/>
                <w:sz w:val="20"/>
                <w:szCs w:val="20"/>
              </w:rPr>
              <w:t xml:space="preserve"> (amianto blanco)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2524.90.90.00.00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2605.00.00.00.00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COBALTO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2606.00.00.00.00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ALUMINIO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2607.00.00.00.00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PLOMO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2608.00.00.00.00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CINC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2609.00.00.00.00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ESTAÑO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2610.00.00.00.00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CROMO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2611.00.00.00.00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MINERALES DE VOLFRAMIO (TUNGSTENO)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Minerales de uranio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Minerales de torio y sus concentrados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Tostados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2613.90.00.00.00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Matas de galvanización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Lodos de gasolina con plomo y lodos de compuestos antidetonantes con plomo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contengan principalmente cobre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contengan principalmente aluminio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contengan arsénico, mercurio, talio o sus mezclas, de los tipos utilizados para la extracción de arsénico o de estos metales o para la elaboración de sus compuestos químicos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contengan antimonio, berilio, cadmio, cromo o sus mezclas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2620.99.00.00.00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2621.10.00.00.00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Cenizas y residuos procedentes de la incineración de desechos y desperdicios municipales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2621.90.00.00.00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2710.12.40.00.20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Solvente H.H.A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2710.12.40.00.90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2710.12.51.00.00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Nafta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2710.12.59.00.00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2710.19.12.00.10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 </w:t>
            </w:r>
            <w:proofErr w:type="spellStart"/>
            <w:r w:rsidRPr="005A4A67">
              <w:rPr>
                <w:rFonts w:ascii="Arial" w:eastAsia="Times New Roman" w:hAnsi="Arial" w:cs="Arial"/>
                <w:color w:val="000000"/>
                <w:sz w:val="20"/>
                <w:szCs w:val="20"/>
              </w:rPr>
              <w:t>Keroturbo</w:t>
            </w:r>
            <w:proofErr w:type="spellEnd"/>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13</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Aceites ligeros (livianos) y sus preparaciones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2710.20.30.00.00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Aceites pesados y sus preparaciones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19</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19</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bifenilos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policlorados</w:t>
            </w:r>
            <w:proofErr w:type="spellEnd"/>
            <w:r w:rsidRPr="005A4A67">
              <w:rPr>
                <w:rFonts w:ascii="Arial" w:eastAsia="Times New Roman" w:hAnsi="Arial" w:cs="Arial"/>
                <w:color w:val="000000"/>
                <w:sz w:val="20"/>
                <w:szCs w:val="20"/>
              </w:rPr>
              <w:t xml:space="preserve"> (PCB), </w:t>
            </w:r>
            <w:proofErr w:type="spellStart"/>
            <w:r w:rsidRPr="005A4A67">
              <w:rPr>
                <w:rFonts w:ascii="Arial" w:eastAsia="Times New Roman" w:hAnsi="Arial" w:cs="Arial"/>
                <w:color w:val="000000"/>
                <w:sz w:val="20"/>
                <w:szCs w:val="20"/>
              </w:rPr>
              <w:t>terfenilos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policlorados</w:t>
            </w:r>
            <w:proofErr w:type="spellEnd"/>
            <w:r w:rsidRPr="005A4A67">
              <w:rPr>
                <w:rFonts w:ascii="Arial" w:eastAsia="Times New Roman" w:hAnsi="Arial" w:cs="Arial"/>
                <w:color w:val="000000"/>
                <w:sz w:val="20"/>
                <w:szCs w:val="20"/>
              </w:rPr>
              <w:t xml:space="preserve"> (PCT) o </w:t>
            </w:r>
            <w:proofErr w:type="spellStart"/>
            <w:r w:rsidRPr="005A4A67">
              <w:rPr>
                <w:rFonts w:ascii="Arial" w:eastAsia="Times New Roman" w:hAnsi="Arial" w:cs="Arial"/>
                <w:color w:val="000000"/>
                <w:sz w:val="20"/>
                <w:szCs w:val="20"/>
              </w:rPr>
              <w:t>bifenilos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polibromados</w:t>
            </w:r>
            <w:proofErr w:type="spellEnd"/>
            <w:r w:rsidRPr="005A4A67">
              <w:rPr>
                <w:rFonts w:ascii="Arial" w:eastAsia="Times New Roman" w:hAnsi="Arial" w:cs="Arial"/>
                <w:color w:val="000000"/>
                <w:sz w:val="20"/>
                <w:szCs w:val="20"/>
              </w:rPr>
              <w:t xml:space="preserve"> (PBB)</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2710.99.00.00.00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2711.11.00.00.00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Gas natural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2711.19.00.00.10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Presentado en envases de hasta 25 libras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2711.19.00.00.90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12</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CARBONO (NEGROS DE HUMO Y OTRAS FORMAS DE CARBONO NO EXPRESADAS NI COMPRENDIDAS EN OTRA PARTE)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Argón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Boro; teluro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un contenido de silicio superior o igual al 99.99 % en peso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Fósforo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Arsénico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Selenio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2805.11.00.00.00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Sodio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2805.12.00.00.00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Calcio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2805.19.00.00.00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Metales de las tierras raras, escandio e itrio, incluso mezclados o aleados entre sí</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2806.20.00.00.00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Acido </w:t>
            </w:r>
            <w:proofErr w:type="spellStart"/>
            <w:r w:rsidRPr="005A4A67">
              <w:rPr>
                <w:rFonts w:ascii="Arial" w:eastAsia="Times New Roman" w:hAnsi="Arial" w:cs="Arial"/>
                <w:color w:val="000000"/>
                <w:sz w:val="20"/>
                <w:szCs w:val="20"/>
              </w:rPr>
              <w:t>clorosulfúrico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2808.00.00.00.00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ACIDO NITRICO; ACIDOS SULFONITRICOS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2809.10.00.00.00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Pentaóxido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difósforo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2811.12.00.00.00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Cianuro de hidrógeno (ácido cianhídrico) (CAS 74-90-8)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2811.19.20.00.00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Acido perclórico (CAS 7601-90-3), con una concentración superior o igual al 72 % en peso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2811.29.10.00.00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Dióxido de azufre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Dicloruro</w:t>
            </w:r>
            <w:proofErr w:type="spellEnd"/>
            <w:r w:rsidRPr="005A4A67">
              <w:rPr>
                <w:rFonts w:ascii="Arial" w:eastAsia="Times New Roman" w:hAnsi="Arial" w:cs="Arial"/>
                <w:color w:val="000000"/>
                <w:sz w:val="20"/>
                <w:szCs w:val="20"/>
              </w:rPr>
              <w:t xml:space="preserve"> de carbonilo (fosgeno) (CAS 75-44-5)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Oxicloruro de fósforo (CAS 10025-87-3)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Tricloruro de fósforo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7719-12-2)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Pentacloruro</w:t>
            </w:r>
            <w:proofErr w:type="spellEnd"/>
            <w:r w:rsidRPr="005A4A67">
              <w:rPr>
                <w:rFonts w:ascii="Arial" w:eastAsia="Times New Roman" w:hAnsi="Arial" w:cs="Arial"/>
                <w:color w:val="000000"/>
                <w:sz w:val="20"/>
                <w:szCs w:val="20"/>
              </w:rPr>
              <w:t xml:space="preserve"> de fósforo (CAS 10026-13-8)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Monocloruro</w:t>
            </w:r>
            <w:proofErr w:type="spellEnd"/>
            <w:r w:rsidRPr="005A4A67">
              <w:rPr>
                <w:rFonts w:ascii="Arial" w:eastAsia="Times New Roman" w:hAnsi="Arial" w:cs="Arial"/>
                <w:color w:val="000000"/>
                <w:sz w:val="20"/>
                <w:szCs w:val="20"/>
              </w:rPr>
              <w:t xml:space="preserve"> de azufre (CAS 10025-67-9)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Dicloruro</w:t>
            </w:r>
            <w:proofErr w:type="spellEnd"/>
            <w:r w:rsidRPr="005A4A67">
              <w:rPr>
                <w:rFonts w:ascii="Arial" w:eastAsia="Times New Roman" w:hAnsi="Arial" w:cs="Arial"/>
                <w:color w:val="000000"/>
                <w:sz w:val="20"/>
                <w:szCs w:val="20"/>
              </w:rPr>
              <w:t xml:space="preserve"> de azufre (CAS 10545-99-0)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Cloruro de </w:t>
            </w:r>
            <w:proofErr w:type="spellStart"/>
            <w:r w:rsidRPr="005A4A67">
              <w:rPr>
                <w:rFonts w:ascii="Arial" w:eastAsia="Times New Roman" w:hAnsi="Arial" w:cs="Arial"/>
                <w:color w:val="000000"/>
                <w:sz w:val="20"/>
                <w:szCs w:val="20"/>
              </w:rPr>
              <w:t>tionilo</w:t>
            </w:r>
            <w:proofErr w:type="spellEnd"/>
            <w:r w:rsidRPr="005A4A67">
              <w:rPr>
                <w:rFonts w:ascii="Arial" w:eastAsia="Times New Roman" w:hAnsi="Arial" w:cs="Arial"/>
                <w:color w:val="000000"/>
                <w:sz w:val="20"/>
                <w:szCs w:val="20"/>
              </w:rPr>
              <w:t xml:space="preserve"> (CAS 7719-09-7)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Tricloruro de arsénico (CAS 7784-34-1)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 cloruros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2812.19.30.00.00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 oxicloruros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2813.10.00.00.00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Disulfuro</w:t>
            </w:r>
            <w:proofErr w:type="spellEnd"/>
            <w:r w:rsidRPr="005A4A67">
              <w:rPr>
                <w:rFonts w:ascii="Arial" w:eastAsia="Times New Roman" w:hAnsi="Arial" w:cs="Arial"/>
                <w:color w:val="000000"/>
                <w:sz w:val="20"/>
                <w:szCs w:val="20"/>
              </w:rPr>
              <w:t xml:space="preserve"> de carbono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Amoníaco anhidro (licuado)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2814.20.00.00.00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Amoníaco en disolución acuosa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hidróxidos y peróxidos, de estroncio o de bario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2818.10.00.00.00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Corindón artificial, aunque no sea de constitución química definida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Trióxido de cromo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2819.90.00.00.00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Dióxido de manganeso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Tierras colorantes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2822.00.00.00.00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OXIDOS E HIDROXIDOS DE COBALTO; OXIDOS DE COBALTO COMERCIALES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Monóxido de plomo (litargirio, masicote)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2824.90.10.00.00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Minio y minio anaranjado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2824.90.90.00.00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Oxido e hidróxido de litio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e hidróxidos de vanadio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e hidróxidos de níquel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e hidróxidos de cobre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de germanio y dióxido de circonio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e hidróxidos de molibdeno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2825.80.00.00.00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Oxidos</w:t>
            </w:r>
            <w:proofErr w:type="spellEnd"/>
            <w:r w:rsidRPr="005A4A67">
              <w:rPr>
                <w:rFonts w:ascii="Arial" w:eastAsia="Times New Roman" w:hAnsi="Arial" w:cs="Arial"/>
                <w:color w:val="000000"/>
                <w:sz w:val="20"/>
                <w:szCs w:val="20"/>
              </w:rPr>
              <w:t xml:space="preserve"> de antimonio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2826.12.00.00.00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aluminio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2826.30.00.00.00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Hexafluoroaluminato</w:t>
            </w:r>
            <w:proofErr w:type="spellEnd"/>
            <w:r w:rsidRPr="005A4A67">
              <w:rPr>
                <w:rFonts w:ascii="Arial" w:eastAsia="Times New Roman" w:hAnsi="Arial" w:cs="Arial"/>
                <w:color w:val="000000"/>
                <w:sz w:val="20"/>
                <w:szCs w:val="20"/>
              </w:rPr>
              <w:t xml:space="preserve"> de sodio (criolita sintética)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Cloruro de amonio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aluminio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2827.35.00.00.00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níquel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2827.39.20.00.00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cobalto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2827.39.90.00.00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cobre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2827.49.00.00.00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2828.10.00.00.90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2828.90.10.00.90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Sulfuros de sodio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2830.90.10.00.00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Sulfuro de cinc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2830.90.20.00.00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Sulfuro de cadmio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2830.90.90.00.00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2833.22.00.00.00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aluminio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2833.24.00.00.00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níquel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2833.27.00.00.00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bario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2833.29.10.00.00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cromo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Fosfinatos</w:t>
            </w:r>
            <w:proofErr w:type="spellEnd"/>
            <w:r w:rsidRPr="005A4A67">
              <w:rPr>
                <w:rFonts w:ascii="Arial" w:eastAsia="Times New Roman" w:hAnsi="Arial" w:cs="Arial"/>
                <w:color w:val="000000"/>
                <w:sz w:val="20"/>
                <w:szCs w:val="20"/>
              </w:rPr>
              <w:t xml:space="preserve"> (hipofosfitos) y </w:t>
            </w:r>
            <w:proofErr w:type="spellStart"/>
            <w:r w:rsidRPr="005A4A67">
              <w:rPr>
                <w:rFonts w:ascii="Arial" w:eastAsia="Times New Roman" w:hAnsi="Arial" w:cs="Arial"/>
                <w:color w:val="000000"/>
                <w:sz w:val="20"/>
                <w:szCs w:val="20"/>
              </w:rPr>
              <w:t>fosfonatos</w:t>
            </w:r>
            <w:proofErr w:type="spellEnd"/>
            <w:r w:rsidRPr="005A4A67">
              <w:rPr>
                <w:rFonts w:ascii="Arial" w:eastAsia="Times New Roman" w:hAnsi="Arial" w:cs="Arial"/>
                <w:color w:val="000000"/>
                <w:sz w:val="20"/>
                <w:szCs w:val="20"/>
              </w:rPr>
              <w:t xml:space="preserve"> (fosfitos)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2835.24.00.00.00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potasio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2835.25.00.00.00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Hidrogenoortofosfato</w:t>
            </w:r>
            <w:proofErr w:type="spellEnd"/>
            <w:r w:rsidRPr="005A4A67">
              <w:rPr>
                <w:rFonts w:ascii="Arial" w:eastAsia="Times New Roman" w:hAnsi="Arial" w:cs="Arial"/>
                <w:color w:val="000000"/>
                <w:sz w:val="20"/>
                <w:szCs w:val="20"/>
              </w:rPr>
              <w:t xml:space="preserve"> de calcio (“fosfato </w:t>
            </w:r>
            <w:proofErr w:type="spellStart"/>
            <w:r w:rsidRPr="005A4A67">
              <w:rPr>
                <w:rFonts w:ascii="Arial" w:eastAsia="Times New Roman" w:hAnsi="Arial" w:cs="Arial"/>
                <w:color w:val="000000"/>
                <w:sz w:val="20"/>
                <w:szCs w:val="20"/>
              </w:rPr>
              <w:t>dicálcico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2835.39.00.00.00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2836.60.00.00.00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Carbonato de bario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2836.92.00.00.00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Carbonato de estroncio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2836.99.10.00.00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Carbonato de amonio comercial y demás carbonatos de amonio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2836.99.20.00.00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Carbonatos de plomo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2837.11.00.00.00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sodio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2837.19.00.00.00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2837.20.00.00.00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Cianuros complejos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2839.11.00.00.00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Metasilicatos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2839.19.00.00.00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2839.90.10.00.00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potasio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2839.90.90.00.00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2840.30.00.00.00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Peroxoboratos</w:t>
            </w:r>
            <w:proofErr w:type="spellEnd"/>
            <w:r w:rsidRPr="005A4A67">
              <w:rPr>
                <w:rFonts w:ascii="Arial" w:eastAsia="Times New Roman" w:hAnsi="Arial" w:cs="Arial"/>
                <w:color w:val="000000"/>
                <w:sz w:val="20"/>
                <w:szCs w:val="20"/>
              </w:rPr>
              <w:t xml:space="preserve"> (perboratos)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Dicromato de sodio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2841.50.10.00.00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Cromatos</w:t>
            </w:r>
            <w:proofErr w:type="spellEnd"/>
            <w:r w:rsidRPr="005A4A67">
              <w:rPr>
                <w:rFonts w:ascii="Arial" w:eastAsia="Times New Roman" w:hAnsi="Arial" w:cs="Arial"/>
                <w:color w:val="000000"/>
                <w:sz w:val="20"/>
                <w:szCs w:val="20"/>
              </w:rPr>
              <w:t xml:space="preserve"> de cinc o de plomo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2841.50.20.00.00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Dicromato de amonio (CAS 7789-09-5)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2841.50.90.00.00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Permanganato de potasio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Molibdatos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Volframatos (</w:t>
            </w:r>
            <w:proofErr w:type="spellStart"/>
            <w:r w:rsidRPr="005A4A67">
              <w:rPr>
                <w:rFonts w:ascii="Arial" w:eastAsia="Times New Roman" w:hAnsi="Arial" w:cs="Arial"/>
                <w:color w:val="000000"/>
                <w:sz w:val="20"/>
                <w:szCs w:val="20"/>
              </w:rPr>
              <w:t>tungstatos</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Aluminatos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2841.90.90.00.00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Metal precioso en estado coloidal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2843.29.00.00.00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2843.30.00.00.00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Compuestos de oro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compuestos; amalgamas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Uranio natural y sus compuestos; aleaciones, dispersiones (incluido el cermet), productos cerámicos y mezclas, que contengan uranio natural o compuestos de uranio natural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2844.20.00.00.00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Uranio enriquecido en U 235 y sus compuestos; plutonio y sus compuestos; aleaciones, dispersiones (incluido el cermet), productos cerámicos y mezclas, que contengan uranio enriquecido en U 235, plutonio o compuestos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Uranio empobrecido en U 235 y sus compuestos; torio y sus compuestos; aleaciones, dispersiones (incluido el cermet), productos cerámicos y mezclas, que contengan uranio empobrecido en U 235, torio o compuestos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2844.40.00.00.00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Elementos e isótopos y compuestos, radiactivos, excepto los de las </w:t>
            </w:r>
            <w:proofErr w:type="spellStart"/>
            <w:r w:rsidRPr="005A4A67">
              <w:rPr>
                <w:rFonts w:ascii="Arial" w:eastAsia="Times New Roman" w:hAnsi="Arial" w:cs="Arial"/>
                <w:color w:val="000000"/>
                <w:sz w:val="20"/>
                <w:szCs w:val="20"/>
              </w:rPr>
              <w:t>subpartidas</w:t>
            </w:r>
            <w:proofErr w:type="spellEnd"/>
            <w:r w:rsidRPr="005A4A67">
              <w:rPr>
                <w:rFonts w:ascii="Arial" w:eastAsia="Times New Roman" w:hAnsi="Arial" w:cs="Arial"/>
                <w:color w:val="000000"/>
                <w:sz w:val="20"/>
                <w:szCs w:val="20"/>
              </w:rPr>
              <w:t xml:space="preserve"> 2844.10, 2844.20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2844.30; aleaciones, dispersiones (incluido el cermet), productos cerámicos y mezclas, que contengan estos elementos, isótopos o compuestos; residuos radiactivos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Elementos combustibles (cartuchos) agotados (irradiados) de reactores nucleares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2847.00.90.00.00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calcio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2849.20.00.00.00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silicio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2849.90.00.00.00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2850.00.00.00.00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HIDRUROS, NITRUROS, AZIDUROS (AZIDAS), SILICIUROS Y BORUROS, AUNQUE NO SEAN DE CONSTITUCION QUIMICA DEFINIDA, EXCEPTO LOS COMPUESTOS QUE CONSISTAN IGUALMENTE EN CARBUROS DE LA PARTIDA 28.49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2852.10.00.00.00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constitución química definida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2852.90.00.00.00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Saturados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2901.21.00.00.00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Etileno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2901.22.00.00.00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Propeno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propileno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2901.23.00.00.00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Buteno (butileno) y sus isómeros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2901.24.00.00.00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Buta-1,3-dieno e </w:t>
            </w:r>
            <w:proofErr w:type="spellStart"/>
            <w:r w:rsidRPr="005A4A67">
              <w:rPr>
                <w:rFonts w:ascii="Arial" w:eastAsia="Times New Roman" w:hAnsi="Arial" w:cs="Arial"/>
                <w:color w:val="000000"/>
                <w:sz w:val="20"/>
                <w:szCs w:val="20"/>
              </w:rPr>
              <w:t>isopreno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Canfeno (3,3 dimetil-2-metilenor </w:t>
            </w:r>
            <w:proofErr w:type="spellStart"/>
            <w:r w:rsidRPr="005A4A67">
              <w:rPr>
                <w:rFonts w:ascii="Arial" w:eastAsia="Times New Roman" w:hAnsi="Arial" w:cs="Arial"/>
                <w:color w:val="000000"/>
                <w:sz w:val="20"/>
                <w:szCs w:val="20"/>
              </w:rPr>
              <w:t>canfano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2902.44.00.00.00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Mezclas de isómeros del xileno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Estireno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Etilbenceno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2902.70.00.00.00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Cumeno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2903.15.00.00.00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Dicloruro</w:t>
            </w:r>
            <w:proofErr w:type="spellEnd"/>
            <w:r w:rsidRPr="005A4A67">
              <w:rPr>
                <w:rFonts w:ascii="Arial" w:eastAsia="Times New Roman" w:hAnsi="Arial" w:cs="Arial"/>
                <w:color w:val="000000"/>
                <w:sz w:val="20"/>
                <w:szCs w:val="20"/>
              </w:rPr>
              <w:t xml:space="preserve"> de etileno (ISO) (1,2</w:t>
            </w:r>
            <w:r w:rsidRPr="005A4A67">
              <w:rPr>
                <w:rFonts w:ascii="Arial" w:eastAsia="Times New Roman" w:hAnsi="Arial" w:cs="Arial"/>
                <w:color w:val="000000"/>
                <w:sz w:val="20"/>
                <w:szCs w:val="20"/>
              </w:rPr>
              <w:noBreakHyphen/>
              <w:t>dicloroetano)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Cloruro de vinilo (</w:t>
            </w:r>
            <w:proofErr w:type="spellStart"/>
            <w:r w:rsidRPr="005A4A67">
              <w:rPr>
                <w:rFonts w:ascii="Arial" w:eastAsia="Times New Roman" w:hAnsi="Arial" w:cs="Arial"/>
                <w:color w:val="000000"/>
                <w:sz w:val="20"/>
                <w:szCs w:val="20"/>
              </w:rPr>
              <w:t>cloroetileno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Tricloroetileno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Tetracloroetileno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percloroetileno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Dibromuro</w:t>
            </w:r>
            <w:proofErr w:type="spellEnd"/>
            <w:r w:rsidRPr="005A4A67">
              <w:rPr>
                <w:rFonts w:ascii="Arial" w:eastAsia="Times New Roman" w:hAnsi="Arial" w:cs="Arial"/>
                <w:color w:val="000000"/>
                <w:sz w:val="20"/>
                <w:szCs w:val="20"/>
              </w:rPr>
              <w:t xml:space="preserve"> de etileno (ISO) (1,2</w:t>
            </w:r>
            <w:r w:rsidRPr="005A4A67">
              <w:rPr>
                <w:rFonts w:ascii="Arial" w:eastAsia="Times New Roman" w:hAnsi="Arial" w:cs="Arial"/>
                <w:color w:val="000000"/>
                <w:sz w:val="20"/>
                <w:szCs w:val="20"/>
              </w:rPr>
              <w:noBreakHyphen/>
              <w:t>dibromoetano)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- 1,1,3,3,3-Pentafluoro-2-(</w:t>
            </w:r>
            <w:proofErr w:type="spellStart"/>
            <w:r w:rsidRPr="005A4A67">
              <w:rPr>
                <w:rFonts w:ascii="Arial" w:eastAsia="Times New Roman" w:hAnsi="Arial" w:cs="Arial"/>
                <w:color w:val="000000"/>
                <w:sz w:val="20"/>
                <w:szCs w:val="20"/>
              </w:rPr>
              <w:t>trifluorometil</w:t>
            </w:r>
            <w:proofErr w:type="spellEnd"/>
            <w:r w:rsidRPr="005A4A67">
              <w:rPr>
                <w:rFonts w:ascii="Arial" w:eastAsia="Times New Roman" w:hAnsi="Arial" w:cs="Arial"/>
                <w:color w:val="000000"/>
                <w:sz w:val="20"/>
                <w:szCs w:val="20"/>
              </w:rPr>
              <w:t>) de 1-propeno (CAS 382-21-8)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Difluorometano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Trifluorometano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Difluoroetano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2903.39.32.00.00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Trifluoroetano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2903.39.34.00.00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Pentafluoroetano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Metilbromuro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2903.39.90.00.00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Diclorotrifluoroetanos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Diclorofluoroetanos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Clorodifluoroetanos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Dicloropentafluoropropanos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2903.76.10.00.00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Bromoclorodifluorometano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2903.76.20.00.00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Bromotrifluorometano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2903.76.30.00.00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Dibromotetrafluoroetanos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Triclorofluorometano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Diclorodifluorometano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Triclorotrifluoroetanos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2903.77.41.00.00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Diclorotetrafluoroetanos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2903.77.42.00.00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Cloropentafluoroetano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Clorotrifluorometano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Pentaclorofluoroetano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Tetraclorodifluoroetano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Los demás </w:t>
            </w:r>
            <w:proofErr w:type="spellStart"/>
            <w:r w:rsidRPr="005A4A67">
              <w:rPr>
                <w:rFonts w:ascii="Arial" w:eastAsia="Times New Roman" w:hAnsi="Arial" w:cs="Arial"/>
                <w:color w:val="000000"/>
                <w:sz w:val="20"/>
                <w:szCs w:val="20"/>
              </w:rPr>
              <w:t>clorofluoroetanos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2903.77.55.00.00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Heptaclorofluoropropanos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hexaclorodifluoropropanos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2903.77.56.00.00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Pentaclorotrifluoropropanos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tetraclorotetrafluoropropanos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2903.77.57.00.00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Tricloropentafluoropropanos</w:t>
            </w:r>
            <w:proofErr w:type="spellEnd"/>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diclorohexafluoropropanos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2903.77.58.00.00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Cloroheptafluoropropanos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Los demás </w:t>
            </w:r>
            <w:proofErr w:type="spellStart"/>
            <w:r w:rsidRPr="005A4A67">
              <w:rPr>
                <w:rFonts w:ascii="Arial" w:eastAsia="Times New Roman" w:hAnsi="Arial" w:cs="Arial"/>
                <w:color w:val="000000"/>
                <w:sz w:val="20"/>
                <w:szCs w:val="20"/>
              </w:rPr>
              <w:t>clorofluoropropanos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2903.77.90.00.00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2903.78.00.00.00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Los demás derivados </w:t>
            </w:r>
            <w:proofErr w:type="spellStart"/>
            <w:r w:rsidRPr="005A4A67">
              <w:rPr>
                <w:rFonts w:ascii="Arial" w:eastAsia="Times New Roman" w:hAnsi="Arial" w:cs="Arial"/>
                <w:color w:val="000000"/>
                <w:sz w:val="20"/>
                <w:szCs w:val="20"/>
              </w:rPr>
              <w:t>perhalogenados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Diclorofluorometano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- 2-cloro-1,1,1,2-tetrafluoroetano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2903.79.25.00.00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Triclorofluoroetanos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Dibromocloropropano</w:t>
            </w:r>
            <w:proofErr w:type="spellEnd"/>
            <w:r w:rsidRPr="005A4A67">
              <w:rPr>
                <w:rFonts w:ascii="Arial" w:eastAsia="Times New Roman" w:hAnsi="Arial" w:cs="Arial"/>
                <w:color w:val="000000"/>
                <w:sz w:val="20"/>
                <w:szCs w:val="20"/>
              </w:rPr>
              <w:t xml:space="preserve"> (DBCP)</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2903.79.60.00.00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Bromofluorometano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2903.79.90.00.00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- 1,2,3,4,5,6-Hexaclorociclohexano (HCH (ISO)), incluido el </w:t>
            </w:r>
            <w:proofErr w:type="spellStart"/>
            <w:r w:rsidRPr="005A4A67">
              <w:rPr>
                <w:rFonts w:ascii="Arial" w:eastAsia="Times New Roman" w:hAnsi="Arial" w:cs="Arial"/>
                <w:color w:val="000000"/>
                <w:sz w:val="20"/>
                <w:szCs w:val="20"/>
              </w:rPr>
              <w:t>lindano</w:t>
            </w:r>
            <w:proofErr w:type="spellEnd"/>
            <w:r w:rsidRPr="005A4A67">
              <w:rPr>
                <w:rFonts w:ascii="Arial" w:eastAsia="Times New Roman" w:hAnsi="Arial" w:cs="Arial"/>
                <w:color w:val="000000"/>
                <w:sz w:val="20"/>
                <w:szCs w:val="20"/>
              </w:rPr>
              <w:t xml:space="preserve"> (ISO, DCI)</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Aldrina</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Clordano</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2903.82.30.00.00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Heptacloro</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Mirex</w:t>
            </w:r>
            <w:proofErr w:type="spellEnd"/>
            <w:r w:rsidRPr="005A4A67">
              <w:rPr>
                <w:rFonts w:ascii="Arial" w:eastAsia="Times New Roman" w:hAnsi="Arial" w:cs="Arial"/>
                <w:color w:val="000000"/>
                <w:sz w:val="20"/>
                <w:szCs w:val="20"/>
              </w:rPr>
              <w:t xml:space="preserve"> (ISO) (CAS 2385-85-5)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Canfecloro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Toxafeno</w:t>
            </w:r>
            <w:proofErr w:type="spellEnd"/>
            <w:r w:rsidRPr="005A4A67">
              <w:rPr>
                <w:rFonts w:ascii="Arial" w:eastAsia="Times New Roman" w:hAnsi="Arial" w:cs="Arial"/>
                <w:color w:val="000000"/>
                <w:sz w:val="20"/>
                <w:szCs w:val="20"/>
              </w:rPr>
              <w:t>) (CAS 8001-35-2)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2903.89.90.00.00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Clorobenceno</w:t>
            </w:r>
            <w:proofErr w:type="spellEnd"/>
            <w:r w:rsidRPr="005A4A67">
              <w:rPr>
                <w:rFonts w:ascii="Arial" w:eastAsia="Times New Roman" w:hAnsi="Arial" w:cs="Arial"/>
                <w:color w:val="000000"/>
                <w:sz w:val="20"/>
                <w:szCs w:val="20"/>
              </w:rPr>
              <w:t xml:space="preserve">, </w:t>
            </w:r>
            <w:r w:rsidRPr="005A4A67">
              <w:rPr>
                <w:rFonts w:ascii="Arial" w:eastAsia="Times New Roman" w:hAnsi="Arial" w:cs="Arial"/>
                <w:i/>
                <w:iCs/>
                <w:color w:val="000000"/>
                <w:sz w:val="20"/>
                <w:szCs w:val="20"/>
              </w:rPr>
              <w:t>o</w:t>
            </w:r>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diclorobenceno</w:t>
            </w:r>
            <w:proofErr w:type="spellEnd"/>
            <w:r w:rsidRPr="005A4A67">
              <w:rPr>
                <w:rFonts w:ascii="Arial" w:eastAsia="Times New Roman" w:hAnsi="Arial" w:cs="Arial"/>
                <w:color w:val="000000"/>
                <w:sz w:val="20"/>
                <w:szCs w:val="20"/>
              </w:rPr>
              <w:t xml:space="preserve"> y </w:t>
            </w:r>
            <w:r w:rsidRPr="005A4A67">
              <w:rPr>
                <w:rFonts w:ascii="Arial" w:eastAsia="Times New Roman" w:hAnsi="Arial" w:cs="Arial"/>
                <w:i/>
                <w:iCs/>
                <w:color w:val="000000"/>
                <w:sz w:val="20"/>
                <w:szCs w:val="20"/>
              </w:rPr>
              <w:t>p</w:t>
            </w:r>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diclorobenceno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Hexaclorobenceno</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DDT (ISO) (</w:t>
            </w:r>
            <w:proofErr w:type="spellStart"/>
            <w:r w:rsidRPr="005A4A67">
              <w:rPr>
                <w:rFonts w:ascii="Arial" w:eastAsia="Times New Roman" w:hAnsi="Arial" w:cs="Arial"/>
                <w:color w:val="000000"/>
                <w:sz w:val="20"/>
                <w:szCs w:val="20"/>
              </w:rPr>
              <w:t>clofenotano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DCl</w:t>
            </w:r>
            <w:proofErr w:type="spellEnd"/>
            <w:r w:rsidRPr="005A4A67">
              <w:rPr>
                <w:rFonts w:ascii="Arial" w:eastAsia="Times New Roman" w:hAnsi="Arial" w:cs="Arial"/>
                <w:color w:val="000000"/>
                <w:sz w:val="20"/>
                <w:szCs w:val="20"/>
              </w:rPr>
              <w:t>), 1,1,1-tricloro-2,2-bis (</w:t>
            </w:r>
            <w:r w:rsidRPr="005A4A67">
              <w:rPr>
                <w:rFonts w:ascii="Arial" w:eastAsia="Times New Roman" w:hAnsi="Arial" w:cs="Arial"/>
                <w:i/>
                <w:iCs/>
                <w:color w:val="000000"/>
                <w:sz w:val="20"/>
                <w:szCs w:val="20"/>
              </w:rPr>
              <w:t>p</w:t>
            </w:r>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clorofenil</w:t>
            </w:r>
            <w:proofErr w:type="spellEnd"/>
            <w:r w:rsidRPr="005A4A67">
              <w:rPr>
                <w:rFonts w:ascii="Arial" w:eastAsia="Times New Roman" w:hAnsi="Arial" w:cs="Arial"/>
                <w:color w:val="000000"/>
                <w:sz w:val="20"/>
                <w:szCs w:val="20"/>
              </w:rPr>
              <w:t>)etano)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Pentaclorobenceno</w:t>
            </w:r>
            <w:proofErr w:type="spellEnd"/>
            <w:r w:rsidRPr="005A4A67">
              <w:rPr>
                <w:rFonts w:ascii="Arial" w:eastAsia="Times New Roman" w:hAnsi="Arial" w:cs="Arial"/>
                <w:color w:val="000000"/>
                <w:sz w:val="20"/>
                <w:szCs w:val="20"/>
              </w:rPr>
              <w:t xml:space="preserve"> (ISO) (CAS 608-93-5)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Hexabromobifenilos</w:t>
            </w:r>
            <w:proofErr w:type="spellEnd"/>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36355-01-8)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2903.99.00.00.00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Derivados solamente </w:t>
            </w:r>
            <w:proofErr w:type="spellStart"/>
            <w:r w:rsidRPr="005A4A67">
              <w:rPr>
                <w:rFonts w:ascii="Arial" w:eastAsia="Times New Roman" w:hAnsi="Arial" w:cs="Arial"/>
                <w:color w:val="000000"/>
                <w:sz w:val="20"/>
                <w:szCs w:val="20"/>
              </w:rPr>
              <w:t>sulfonados</w:t>
            </w:r>
            <w:proofErr w:type="spellEnd"/>
            <w:r w:rsidRPr="005A4A67">
              <w:rPr>
                <w:rFonts w:ascii="Arial" w:eastAsia="Times New Roman" w:hAnsi="Arial" w:cs="Arial"/>
                <w:color w:val="000000"/>
                <w:sz w:val="20"/>
                <w:szCs w:val="20"/>
              </w:rPr>
              <w:t>, sus sales y sus ésteres etílicos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Derivados solamente nitrados o solamente </w:t>
            </w:r>
            <w:proofErr w:type="spellStart"/>
            <w:r w:rsidRPr="005A4A67">
              <w:rPr>
                <w:rFonts w:ascii="Arial" w:eastAsia="Times New Roman" w:hAnsi="Arial" w:cs="Arial"/>
                <w:color w:val="000000"/>
                <w:sz w:val="20"/>
                <w:szCs w:val="20"/>
              </w:rPr>
              <w:t>nitrosados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hyperlink r:id="rId8" w:history="1">
              <w:r w:rsidRPr="005A4A67">
                <w:rPr>
                  <w:rFonts w:ascii="Arial" w:eastAsia="Times New Roman" w:hAnsi="Arial" w:cs="Arial"/>
                  <w:color w:val="000000"/>
                  <w:sz w:val="20"/>
                  <w:szCs w:val="20"/>
                </w:rPr>
                <w:t xml:space="preserve">- - Ácido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sulfónico</w:t>
              </w:r>
              <w:proofErr w:type="spellEnd"/>
              <w:r w:rsidRPr="005A4A67">
                <w:rPr>
                  <w:rFonts w:ascii="Arial" w:eastAsia="Times New Roman" w:hAnsi="Arial" w:cs="Arial"/>
                  <w:color w:val="000000"/>
                  <w:sz w:val="20"/>
                  <w:szCs w:val="20"/>
                </w:rPr>
                <w:t xml:space="preserve"> (CAS 1763-23-1)</w:t>
              </w:r>
            </w:hyperlink>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sulfonato</w:t>
            </w:r>
            <w:proofErr w:type="spellEnd"/>
            <w:r w:rsidRPr="005A4A67">
              <w:rPr>
                <w:rFonts w:ascii="Arial" w:eastAsia="Times New Roman" w:hAnsi="Arial" w:cs="Arial"/>
                <w:color w:val="000000"/>
                <w:sz w:val="20"/>
                <w:szCs w:val="20"/>
              </w:rPr>
              <w:t xml:space="preserve"> de amonio (CAS 29081-56-9)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sulfonato</w:t>
            </w:r>
            <w:proofErr w:type="spellEnd"/>
            <w:r w:rsidRPr="005A4A67">
              <w:rPr>
                <w:rFonts w:ascii="Arial" w:eastAsia="Times New Roman" w:hAnsi="Arial" w:cs="Arial"/>
                <w:color w:val="000000"/>
                <w:sz w:val="20"/>
                <w:szCs w:val="20"/>
              </w:rPr>
              <w:t xml:space="preserve"> de litio (CAS 29457-72-5)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sulfonato</w:t>
            </w:r>
            <w:proofErr w:type="spellEnd"/>
            <w:r w:rsidRPr="005A4A67">
              <w:rPr>
                <w:rFonts w:ascii="Arial" w:eastAsia="Times New Roman" w:hAnsi="Arial" w:cs="Arial"/>
                <w:color w:val="000000"/>
                <w:sz w:val="20"/>
                <w:szCs w:val="20"/>
              </w:rPr>
              <w:t xml:space="preserve"> de potasio (CAS 2795-39-3)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Las demás sales del ácido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sulfónico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2904.36.00.00.00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Fluoruro de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sulfonilo</w:t>
            </w:r>
            <w:proofErr w:type="spellEnd"/>
            <w:r w:rsidRPr="005A4A67">
              <w:rPr>
                <w:rFonts w:ascii="Arial" w:eastAsia="Times New Roman" w:hAnsi="Arial" w:cs="Arial"/>
                <w:color w:val="000000"/>
                <w:sz w:val="20"/>
                <w:szCs w:val="20"/>
              </w:rPr>
              <w:t xml:space="preserve"> (CAS 375-72-4)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Tricloronitrometano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cloropicrina</w:t>
            </w:r>
            <w:proofErr w:type="spellEnd"/>
            <w:r w:rsidRPr="005A4A67">
              <w:rPr>
                <w:rFonts w:ascii="Arial" w:eastAsia="Times New Roman" w:hAnsi="Arial" w:cs="Arial"/>
                <w:color w:val="000000"/>
                <w:sz w:val="20"/>
                <w:szCs w:val="20"/>
              </w:rPr>
              <w:t>) (CAS 76-06-2)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Sulfonato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(CAS 1763-23-1)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2904.99.90.00.00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Propan-1-ol (alcohol propílico) y propan-2-ol (alcohol </w:t>
            </w:r>
            <w:proofErr w:type="spellStart"/>
            <w:r w:rsidRPr="005A4A67">
              <w:rPr>
                <w:rFonts w:ascii="Arial" w:eastAsia="Times New Roman" w:hAnsi="Arial" w:cs="Arial"/>
                <w:color w:val="000000"/>
                <w:sz w:val="20"/>
                <w:szCs w:val="20"/>
              </w:rPr>
              <w:t>isopropílico</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Butan-1-ol (alcohol n-butílico)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Pentanol</w:t>
            </w:r>
            <w:proofErr w:type="spellEnd"/>
            <w:r w:rsidRPr="005A4A67">
              <w:rPr>
                <w:rFonts w:ascii="Arial" w:eastAsia="Times New Roman" w:hAnsi="Arial" w:cs="Arial"/>
                <w:color w:val="000000"/>
                <w:sz w:val="20"/>
                <w:szCs w:val="20"/>
              </w:rPr>
              <w:t xml:space="preserve"> (alcohol amílico) y sus isómeros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2905.19.91.00.00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Alcohol </w:t>
            </w:r>
            <w:proofErr w:type="spellStart"/>
            <w:r w:rsidRPr="005A4A67">
              <w:rPr>
                <w:rFonts w:ascii="Arial" w:eastAsia="Times New Roman" w:hAnsi="Arial" w:cs="Arial"/>
                <w:color w:val="000000"/>
                <w:sz w:val="20"/>
                <w:szCs w:val="20"/>
              </w:rPr>
              <w:t>pinacolílico</w:t>
            </w:r>
            <w:proofErr w:type="spellEnd"/>
            <w:r w:rsidRPr="005A4A67">
              <w:rPr>
                <w:rFonts w:ascii="Arial" w:eastAsia="Times New Roman" w:hAnsi="Arial" w:cs="Arial"/>
                <w:color w:val="000000"/>
                <w:sz w:val="20"/>
                <w:szCs w:val="20"/>
              </w:rPr>
              <w:t xml:space="preserve"> (CAS 464-07-3)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2905.19.99.00.00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Alcoholes </w:t>
            </w:r>
            <w:proofErr w:type="spellStart"/>
            <w:r w:rsidRPr="005A4A67">
              <w:rPr>
                <w:rFonts w:ascii="Arial" w:eastAsia="Times New Roman" w:hAnsi="Arial" w:cs="Arial"/>
                <w:color w:val="000000"/>
                <w:sz w:val="20"/>
                <w:szCs w:val="20"/>
              </w:rPr>
              <w:t>terpénicos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acíclicos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- 2-Etil-2-(</w:t>
            </w:r>
            <w:proofErr w:type="spellStart"/>
            <w:r w:rsidRPr="005A4A67">
              <w:rPr>
                <w:rFonts w:ascii="Arial" w:eastAsia="Times New Roman" w:hAnsi="Arial" w:cs="Arial"/>
                <w:color w:val="000000"/>
                <w:sz w:val="20"/>
                <w:szCs w:val="20"/>
              </w:rPr>
              <w:t>hidroximetil</w:t>
            </w:r>
            <w:proofErr w:type="spellEnd"/>
            <w:r w:rsidRPr="005A4A67">
              <w:rPr>
                <w:rFonts w:ascii="Arial" w:eastAsia="Times New Roman" w:hAnsi="Arial" w:cs="Arial"/>
                <w:color w:val="000000"/>
                <w:sz w:val="20"/>
                <w:szCs w:val="20"/>
              </w:rPr>
              <w:t>)propan-1,3-diol (</w:t>
            </w:r>
            <w:proofErr w:type="spellStart"/>
            <w:r w:rsidRPr="005A4A67">
              <w:rPr>
                <w:rFonts w:ascii="Arial" w:eastAsia="Times New Roman" w:hAnsi="Arial" w:cs="Arial"/>
                <w:color w:val="000000"/>
                <w:sz w:val="20"/>
                <w:szCs w:val="20"/>
              </w:rPr>
              <w:t>trimetilolpropano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2905.42.00.00.00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Pentaeritritol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pentaeritrita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2905.51.00.00.00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Etclorvinol</w:t>
            </w:r>
            <w:proofErr w:type="spellEnd"/>
            <w:r w:rsidRPr="005A4A67">
              <w:rPr>
                <w:rFonts w:ascii="Arial" w:eastAsia="Times New Roman" w:hAnsi="Arial" w:cs="Arial"/>
                <w:color w:val="000000"/>
                <w:sz w:val="20"/>
                <w:szCs w:val="20"/>
              </w:rPr>
              <w:t xml:space="preserve"> (DCI)</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2906.19.90.00.00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2907.19.90.00.00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2907.22.00.00.00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Hidroquinona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2907.23.00.00.00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- 4,4'-Isopropilidendifenol (bisfenol A, </w:t>
            </w:r>
            <w:proofErr w:type="spellStart"/>
            <w:r w:rsidRPr="005A4A67">
              <w:rPr>
                <w:rFonts w:ascii="Arial" w:eastAsia="Times New Roman" w:hAnsi="Arial" w:cs="Arial"/>
                <w:color w:val="000000"/>
                <w:sz w:val="20"/>
                <w:szCs w:val="20"/>
              </w:rPr>
              <w:t>difenilolpropano</w:t>
            </w:r>
            <w:proofErr w:type="spellEnd"/>
            <w:r w:rsidRPr="005A4A67">
              <w:rPr>
                <w:rFonts w:ascii="Arial" w:eastAsia="Times New Roman" w:hAnsi="Arial" w:cs="Arial"/>
                <w:color w:val="000000"/>
                <w:sz w:val="20"/>
                <w:szCs w:val="20"/>
              </w:rPr>
              <w:t>)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2907.29.10.00.00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Fenoles-alcoholes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2908.11.00.00.00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Pentaclorofenol</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Dinoseb</w:t>
            </w:r>
            <w:proofErr w:type="spellEnd"/>
            <w:r w:rsidRPr="005A4A67">
              <w:rPr>
                <w:rFonts w:ascii="Arial" w:eastAsia="Times New Roman" w:hAnsi="Arial" w:cs="Arial"/>
                <w:color w:val="000000"/>
                <w:sz w:val="20"/>
                <w:szCs w:val="20"/>
              </w:rPr>
              <w:t xml:space="preserve"> (ISO)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- 4,6-Dinitro-</w:t>
            </w:r>
            <w:r w:rsidRPr="005A4A67">
              <w:rPr>
                <w:rFonts w:ascii="Arial" w:eastAsia="Times New Roman" w:hAnsi="Arial" w:cs="Arial"/>
                <w:i/>
                <w:iCs/>
                <w:color w:val="000000"/>
                <w:sz w:val="20"/>
                <w:szCs w:val="20"/>
              </w:rPr>
              <w:t>o</w:t>
            </w:r>
            <w:r w:rsidRPr="005A4A67">
              <w:rPr>
                <w:rFonts w:ascii="Arial" w:eastAsia="Times New Roman" w:hAnsi="Arial" w:cs="Arial"/>
                <w:color w:val="000000"/>
                <w:sz w:val="20"/>
                <w:szCs w:val="20"/>
              </w:rPr>
              <w:t>-cresol (DNOC (ISO))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Derivados solamente </w:t>
            </w:r>
            <w:proofErr w:type="spellStart"/>
            <w:r w:rsidRPr="005A4A67">
              <w:rPr>
                <w:rFonts w:ascii="Arial" w:eastAsia="Times New Roman" w:hAnsi="Arial" w:cs="Arial"/>
                <w:color w:val="000000"/>
                <w:sz w:val="20"/>
                <w:szCs w:val="20"/>
              </w:rPr>
              <w:t>sulfonados</w:t>
            </w:r>
            <w:proofErr w:type="spellEnd"/>
            <w:r w:rsidRPr="005A4A67">
              <w:rPr>
                <w:rFonts w:ascii="Arial" w:eastAsia="Times New Roman" w:hAnsi="Arial" w:cs="Arial"/>
                <w:color w:val="000000"/>
                <w:sz w:val="20"/>
                <w:szCs w:val="20"/>
              </w:rPr>
              <w:t>, sus sales y sus 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2908.99.91.00.00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Acido pícrico (</w:t>
            </w:r>
            <w:proofErr w:type="spellStart"/>
            <w:r w:rsidRPr="005A4A67">
              <w:rPr>
                <w:rFonts w:ascii="Arial" w:eastAsia="Times New Roman" w:hAnsi="Arial" w:cs="Arial"/>
                <w:color w:val="000000"/>
                <w:sz w:val="20"/>
                <w:szCs w:val="20"/>
              </w:rPr>
              <w:t>trinitrofenol</w:t>
            </w:r>
            <w:proofErr w:type="spellEnd"/>
            <w:r w:rsidRPr="005A4A67">
              <w:rPr>
                <w:rFonts w:ascii="Arial" w:eastAsia="Times New Roman" w:hAnsi="Arial" w:cs="Arial"/>
                <w:color w:val="000000"/>
                <w:sz w:val="20"/>
                <w:szCs w:val="20"/>
              </w:rPr>
              <w:t>) (CAS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88-89-1)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2908.99.99.00.00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Eteres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ciclánicos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ciclénicos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cicloterpénicos</w:t>
            </w:r>
            <w:proofErr w:type="spellEnd"/>
            <w:r w:rsidRPr="005A4A67">
              <w:rPr>
                <w:rFonts w:ascii="Arial" w:eastAsia="Times New Roman" w:hAnsi="Arial" w:cs="Arial"/>
                <w:color w:val="000000"/>
                <w:sz w:val="20"/>
                <w:szCs w:val="20"/>
              </w:rPr>
              <w:t xml:space="preserve">, y sus derivados halogenados, </w:t>
            </w:r>
            <w:proofErr w:type="spellStart"/>
            <w:r w:rsidRPr="005A4A67">
              <w:rPr>
                <w:rFonts w:ascii="Arial" w:eastAsia="Times New Roman" w:hAnsi="Arial" w:cs="Arial"/>
                <w:color w:val="000000"/>
                <w:sz w:val="20"/>
                <w:szCs w:val="20"/>
              </w:rPr>
              <w:t>sulfonados</w:t>
            </w:r>
            <w:proofErr w:type="spellEnd"/>
            <w:r w:rsidRPr="005A4A67">
              <w:rPr>
                <w:rFonts w:ascii="Arial" w:eastAsia="Times New Roman" w:hAnsi="Arial" w:cs="Arial"/>
                <w:color w:val="000000"/>
                <w:sz w:val="20"/>
                <w:szCs w:val="20"/>
              </w:rPr>
              <w:t xml:space="preserve">, nitrados o </w:t>
            </w:r>
            <w:proofErr w:type="spellStart"/>
            <w:r w:rsidRPr="005A4A67">
              <w:rPr>
                <w:rFonts w:ascii="Arial" w:eastAsia="Times New Roman" w:hAnsi="Arial" w:cs="Arial"/>
                <w:color w:val="000000"/>
                <w:sz w:val="20"/>
                <w:szCs w:val="20"/>
              </w:rPr>
              <w:t>nitrosados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2909.43.00.00.00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Eteres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monobutílicos</w:t>
            </w:r>
            <w:proofErr w:type="spellEnd"/>
            <w:r w:rsidRPr="005A4A67">
              <w:rPr>
                <w:rFonts w:ascii="Arial" w:eastAsia="Times New Roman" w:hAnsi="Arial" w:cs="Arial"/>
                <w:color w:val="000000"/>
                <w:sz w:val="20"/>
                <w:szCs w:val="20"/>
              </w:rPr>
              <w:t xml:space="preserve"> del etilenglicol o del </w:t>
            </w:r>
            <w:proofErr w:type="spellStart"/>
            <w:r w:rsidRPr="005A4A67">
              <w:rPr>
                <w:rFonts w:ascii="Arial" w:eastAsia="Times New Roman" w:hAnsi="Arial" w:cs="Arial"/>
                <w:color w:val="000000"/>
                <w:sz w:val="20"/>
                <w:szCs w:val="20"/>
              </w:rPr>
              <w:t>dietilenglicol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2909.44.10.00.00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Eteres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monometílicos</w:t>
            </w:r>
            <w:proofErr w:type="spellEnd"/>
            <w:r w:rsidRPr="005A4A67">
              <w:rPr>
                <w:rFonts w:ascii="Arial" w:eastAsia="Times New Roman" w:hAnsi="Arial" w:cs="Arial"/>
                <w:color w:val="000000"/>
                <w:sz w:val="20"/>
                <w:szCs w:val="20"/>
              </w:rPr>
              <w:t xml:space="preserve"> del etilenglicol o del </w:t>
            </w:r>
            <w:proofErr w:type="spellStart"/>
            <w:r w:rsidRPr="005A4A67">
              <w:rPr>
                <w:rFonts w:ascii="Arial" w:eastAsia="Times New Roman" w:hAnsi="Arial" w:cs="Arial"/>
                <w:color w:val="000000"/>
                <w:sz w:val="20"/>
                <w:szCs w:val="20"/>
              </w:rPr>
              <w:t>dietilenglicol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2909.44.90.00.00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2909.60.00.00.00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Peróxidos de alcoholes, peróxidos de éteres, peróxidos de cetonas, y sus derivados halogenados, </w:t>
            </w:r>
            <w:proofErr w:type="spellStart"/>
            <w:r w:rsidRPr="005A4A67">
              <w:rPr>
                <w:rFonts w:ascii="Arial" w:eastAsia="Times New Roman" w:hAnsi="Arial" w:cs="Arial"/>
                <w:color w:val="000000"/>
                <w:sz w:val="20"/>
                <w:szCs w:val="20"/>
              </w:rPr>
              <w:t>sulfonados</w:t>
            </w:r>
            <w:proofErr w:type="spellEnd"/>
            <w:r w:rsidRPr="005A4A67">
              <w:rPr>
                <w:rFonts w:ascii="Arial" w:eastAsia="Times New Roman" w:hAnsi="Arial" w:cs="Arial"/>
                <w:color w:val="000000"/>
                <w:sz w:val="20"/>
                <w:szCs w:val="20"/>
              </w:rPr>
              <w:t xml:space="preserve">, nitrados o </w:t>
            </w:r>
            <w:proofErr w:type="spellStart"/>
            <w:r w:rsidRPr="005A4A67">
              <w:rPr>
                <w:rFonts w:ascii="Arial" w:eastAsia="Times New Roman" w:hAnsi="Arial" w:cs="Arial"/>
                <w:color w:val="000000"/>
                <w:sz w:val="20"/>
                <w:szCs w:val="20"/>
              </w:rPr>
              <w:t>nitrosados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Oxirano</w:t>
            </w:r>
            <w:proofErr w:type="spellEnd"/>
            <w:r w:rsidRPr="005A4A67">
              <w:rPr>
                <w:rFonts w:ascii="Arial" w:eastAsia="Times New Roman" w:hAnsi="Arial" w:cs="Arial"/>
                <w:color w:val="000000"/>
                <w:sz w:val="20"/>
                <w:szCs w:val="20"/>
              </w:rPr>
              <w:t xml:space="preserve"> (óxido de etileno)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Metiloxirano</w:t>
            </w:r>
            <w:proofErr w:type="spellEnd"/>
            <w:r w:rsidRPr="005A4A67">
              <w:rPr>
                <w:rFonts w:ascii="Arial" w:eastAsia="Times New Roman" w:hAnsi="Arial" w:cs="Arial"/>
                <w:color w:val="000000"/>
                <w:sz w:val="20"/>
                <w:szCs w:val="20"/>
              </w:rPr>
              <w:t xml:space="preserve"> (óxido de </w:t>
            </w:r>
            <w:proofErr w:type="spellStart"/>
            <w:r w:rsidRPr="005A4A67">
              <w:rPr>
                <w:rFonts w:ascii="Arial" w:eastAsia="Times New Roman" w:hAnsi="Arial" w:cs="Arial"/>
                <w:color w:val="000000"/>
                <w:sz w:val="20"/>
                <w:szCs w:val="20"/>
              </w:rPr>
              <w:t>propileno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- 1-Cloro-2,3-epoxipropano (</w:t>
            </w:r>
            <w:proofErr w:type="spellStart"/>
            <w:r w:rsidRPr="005A4A67">
              <w:rPr>
                <w:rFonts w:ascii="Arial" w:eastAsia="Times New Roman" w:hAnsi="Arial" w:cs="Arial"/>
                <w:color w:val="000000"/>
                <w:sz w:val="20"/>
                <w:szCs w:val="20"/>
              </w:rPr>
              <w:t>epiclorhidrina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Dieldrina</w:t>
            </w:r>
            <w:proofErr w:type="spellEnd"/>
            <w:r w:rsidRPr="005A4A67">
              <w:rPr>
                <w:rFonts w:ascii="Arial" w:eastAsia="Times New Roman" w:hAnsi="Arial" w:cs="Arial"/>
                <w:color w:val="000000"/>
                <w:sz w:val="20"/>
                <w:szCs w:val="20"/>
              </w:rPr>
              <w:t xml:space="preserve"> (ISO, DCI)</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Endrina (ISO) (CAS 72-20-8)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2910.90.00.00.00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2911.00.00.00.00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ACETALES Y SEMIACETALES, INCLUSO CON OTRAS FUNCIONES OXIGENADAS, Y SUS DERIVADOS HALOGENADOS, SULFONADOS, NITRADOS O NITROSADOS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2912.42.00.00.00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Etilvainillina</w:t>
            </w:r>
            <w:proofErr w:type="spellEnd"/>
            <w:r w:rsidRPr="005A4A67">
              <w:rPr>
                <w:rFonts w:ascii="Arial" w:eastAsia="Times New Roman" w:hAnsi="Arial" w:cs="Arial"/>
                <w:color w:val="000000"/>
                <w:sz w:val="20"/>
                <w:szCs w:val="20"/>
              </w:rPr>
              <w:t xml:space="preserve"> (aldehído </w:t>
            </w:r>
            <w:proofErr w:type="spellStart"/>
            <w:r w:rsidRPr="005A4A67">
              <w:rPr>
                <w:rFonts w:ascii="Arial" w:eastAsia="Times New Roman" w:hAnsi="Arial" w:cs="Arial"/>
                <w:color w:val="000000"/>
                <w:sz w:val="20"/>
                <w:szCs w:val="20"/>
              </w:rPr>
              <w:t>etilprotocatéquico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2912.49.10.00.00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Aldehídos-alcoholes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2912.49.90.00.00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2912.50.00.00.00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Polímeros cíclicos de los aldehídos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2912.60.00.00.00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Paraformaldehído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DERIVADOS HALOGENADOS, SULFONADOS, NITRADOS O NITROSADOS DE LOS PRODUCTOS DE LA PARTIDA 29.12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Acetona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Butanona</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metiletilcetona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- 4-Metilpentan-2-ona (</w:t>
            </w:r>
            <w:proofErr w:type="spellStart"/>
            <w:r w:rsidRPr="005A4A67">
              <w:rPr>
                <w:rFonts w:ascii="Arial" w:eastAsia="Times New Roman" w:hAnsi="Arial" w:cs="Arial"/>
                <w:color w:val="000000"/>
                <w:sz w:val="20"/>
                <w:szCs w:val="20"/>
              </w:rPr>
              <w:t>metilisobutilcetona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Ciclohexanona</w:t>
            </w:r>
            <w:proofErr w:type="spellEnd"/>
            <w:r w:rsidRPr="005A4A67">
              <w:rPr>
                <w:rFonts w:ascii="Arial" w:eastAsia="Times New Roman" w:hAnsi="Arial" w:cs="Arial"/>
                <w:color w:val="000000"/>
                <w:sz w:val="20"/>
                <w:szCs w:val="20"/>
              </w:rPr>
              <w:t xml:space="preserve"> y </w:t>
            </w:r>
            <w:proofErr w:type="spellStart"/>
            <w:r w:rsidRPr="005A4A67">
              <w:rPr>
                <w:rFonts w:ascii="Arial" w:eastAsia="Times New Roman" w:hAnsi="Arial" w:cs="Arial"/>
                <w:color w:val="000000"/>
                <w:sz w:val="20"/>
                <w:szCs w:val="20"/>
              </w:rPr>
              <w:t>metilciclohexanonas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Iononas y </w:t>
            </w:r>
            <w:proofErr w:type="spellStart"/>
            <w:r w:rsidRPr="005A4A67">
              <w:rPr>
                <w:rFonts w:ascii="Arial" w:eastAsia="Times New Roman" w:hAnsi="Arial" w:cs="Arial"/>
                <w:color w:val="000000"/>
                <w:sz w:val="20"/>
                <w:szCs w:val="20"/>
              </w:rPr>
              <w:t>metiliononas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Fenilacetona</w:t>
            </w:r>
            <w:proofErr w:type="spellEnd"/>
            <w:r w:rsidRPr="005A4A67">
              <w:rPr>
                <w:rFonts w:ascii="Arial" w:eastAsia="Times New Roman" w:hAnsi="Arial" w:cs="Arial"/>
                <w:color w:val="000000"/>
                <w:sz w:val="20"/>
                <w:szCs w:val="20"/>
              </w:rPr>
              <w:t xml:space="preserve"> (fenilpropan-2-ona)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Cetonas-alcoholes y cetonas-aldehídos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Cetonas-fenoles y cetonas con otras funciones oxigenadas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Antraquinona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2914.71.00.00.00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Clordecona</w:t>
            </w:r>
            <w:proofErr w:type="spellEnd"/>
            <w:r w:rsidRPr="005A4A67">
              <w:rPr>
                <w:rFonts w:ascii="Arial" w:eastAsia="Times New Roman" w:hAnsi="Arial" w:cs="Arial"/>
                <w:color w:val="000000"/>
                <w:sz w:val="20"/>
                <w:szCs w:val="20"/>
              </w:rPr>
              <w:t xml:space="preserve"> (ISO) (CAS 143-50-0)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2914.79.00.00.00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Acido fórmico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Sales del ácido fórmico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Esteres del ácido fórmico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2915.21.00.00.00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Acido</w:t>
            </w:r>
            <w:proofErr w:type="spellEnd"/>
            <w:r w:rsidRPr="005A4A67">
              <w:rPr>
                <w:rFonts w:ascii="Arial" w:eastAsia="Times New Roman" w:hAnsi="Arial" w:cs="Arial"/>
                <w:color w:val="000000"/>
                <w:sz w:val="20"/>
                <w:szCs w:val="20"/>
              </w:rPr>
              <w:t xml:space="preserve"> acético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Anhídrido acético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Acetato de sodio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2915.29.20.00.00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Acetatos de cobalto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Acetato de etilo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Acetato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Acetato de n-</w:t>
            </w:r>
            <w:proofErr w:type="spellStart"/>
            <w:r w:rsidRPr="005A4A67">
              <w:rPr>
                <w:rFonts w:ascii="Arial" w:eastAsia="Times New Roman" w:hAnsi="Arial" w:cs="Arial"/>
                <w:color w:val="000000"/>
                <w:sz w:val="20"/>
                <w:szCs w:val="20"/>
              </w:rPr>
              <w:t>butilo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Acetato de </w:t>
            </w:r>
            <w:proofErr w:type="spellStart"/>
            <w:r w:rsidRPr="005A4A67">
              <w:rPr>
                <w:rFonts w:ascii="Arial" w:eastAsia="Times New Roman" w:hAnsi="Arial" w:cs="Arial"/>
                <w:color w:val="000000"/>
                <w:sz w:val="20"/>
                <w:szCs w:val="20"/>
              </w:rPr>
              <w:t>dinoseb</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Acetato de </w:t>
            </w:r>
            <w:proofErr w:type="spellStart"/>
            <w:r w:rsidRPr="005A4A67">
              <w:rPr>
                <w:rFonts w:ascii="Arial" w:eastAsia="Times New Roman" w:hAnsi="Arial" w:cs="Arial"/>
                <w:color w:val="000000"/>
                <w:sz w:val="20"/>
                <w:szCs w:val="20"/>
              </w:rPr>
              <w:t>isobutilo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Acetato de 2-etoxietilo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2915.39.90.00.00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Esteres del ácido acrílico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Acido </w:t>
            </w:r>
            <w:proofErr w:type="spellStart"/>
            <w:r w:rsidRPr="005A4A67">
              <w:rPr>
                <w:rFonts w:ascii="Arial" w:eastAsia="Times New Roman" w:hAnsi="Arial" w:cs="Arial"/>
                <w:color w:val="000000"/>
                <w:sz w:val="20"/>
                <w:szCs w:val="20"/>
              </w:rPr>
              <w:t>metacrílico</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Esteres del ácido </w:t>
            </w:r>
            <w:proofErr w:type="spellStart"/>
            <w:r w:rsidRPr="005A4A67">
              <w:rPr>
                <w:rFonts w:ascii="Arial" w:eastAsia="Times New Roman" w:hAnsi="Arial" w:cs="Arial"/>
                <w:color w:val="000000"/>
                <w:sz w:val="20"/>
                <w:szCs w:val="20"/>
              </w:rPr>
              <w:t>metacrílico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2916.16.00.00.00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Binapacril</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Acidos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monocarboxílicos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ciclánicos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ciclénicos</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cicloterpénicos</w:t>
            </w:r>
            <w:proofErr w:type="spellEnd"/>
            <w:r w:rsidRPr="005A4A67">
              <w:rPr>
                <w:rFonts w:ascii="Arial" w:eastAsia="Times New Roman" w:hAnsi="Arial" w:cs="Arial"/>
                <w:color w:val="000000"/>
                <w:sz w:val="20"/>
                <w:szCs w:val="20"/>
              </w:rPr>
              <w:t xml:space="preserve">, sus anhídridos, halogenuros, peróxidos, </w:t>
            </w:r>
            <w:proofErr w:type="spellStart"/>
            <w:r w:rsidRPr="005A4A67">
              <w:rPr>
                <w:rFonts w:ascii="Arial" w:eastAsia="Times New Roman" w:hAnsi="Arial" w:cs="Arial"/>
                <w:color w:val="000000"/>
                <w:sz w:val="20"/>
                <w:szCs w:val="20"/>
              </w:rPr>
              <w:t>peroxiácidos</w:t>
            </w:r>
            <w:proofErr w:type="spellEnd"/>
            <w:r w:rsidRPr="005A4A67">
              <w:rPr>
                <w:rFonts w:ascii="Arial" w:eastAsia="Times New Roman" w:hAnsi="Arial" w:cs="Arial"/>
                <w:color w:val="000000"/>
                <w:sz w:val="20"/>
                <w:szCs w:val="20"/>
              </w:rPr>
              <w:t xml:space="preserve"> y sus derivados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2916.34.00.00.00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Acido </w:t>
            </w:r>
            <w:proofErr w:type="spellStart"/>
            <w:r w:rsidRPr="005A4A67">
              <w:rPr>
                <w:rFonts w:ascii="Arial" w:eastAsia="Times New Roman" w:hAnsi="Arial" w:cs="Arial"/>
                <w:color w:val="000000"/>
                <w:sz w:val="20"/>
                <w:szCs w:val="20"/>
              </w:rPr>
              <w:t>fenilacético</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2916.39.10.00.00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Esteres del ácido </w:t>
            </w:r>
            <w:proofErr w:type="spellStart"/>
            <w:r w:rsidRPr="005A4A67">
              <w:rPr>
                <w:rFonts w:ascii="Arial" w:eastAsia="Times New Roman" w:hAnsi="Arial" w:cs="Arial"/>
                <w:color w:val="000000"/>
                <w:sz w:val="20"/>
                <w:szCs w:val="20"/>
              </w:rPr>
              <w:t>fenilacético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2917.12.10.00.00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Adipatos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dioctilo</w:t>
            </w:r>
            <w:proofErr w:type="spellEnd"/>
            <w:r w:rsidRPr="005A4A67">
              <w:rPr>
                <w:rFonts w:ascii="Arial" w:eastAsia="Times New Roman" w:hAnsi="Arial" w:cs="Arial"/>
                <w:color w:val="000000"/>
                <w:sz w:val="20"/>
                <w:szCs w:val="20"/>
              </w:rPr>
              <w:t>, di-</w:t>
            </w:r>
            <w:proofErr w:type="spellStart"/>
            <w:r w:rsidRPr="005A4A67">
              <w:rPr>
                <w:rFonts w:ascii="Arial" w:eastAsia="Times New Roman" w:hAnsi="Arial" w:cs="Arial"/>
                <w:color w:val="000000"/>
                <w:sz w:val="20"/>
                <w:szCs w:val="20"/>
              </w:rPr>
              <w:t>isobutilo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didecilo</w:t>
            </w:r>
            <w:proofErr w:type="spellEnd"/>
            <w:r w:rsidRPr="005A4A67">
              <w:rPr>
                <w:rFonts w:ascii="Arial" w:eastAsia="Times New Roman" w:hAnsi="Arial" w:cs="Arial"/>
                <w:color w:val="000000"/>
                <w:sz w:val="20"/>
                <w:szCs w:val="20"/>
              </w:rPr>
              <w:t xml:space="preserve"> o di-</w:t>
            </w:r>
            <w:proofErr w:type="spellStart"/>
            <w:r w:rsidRPr="005A4A67">
              <w:rPr>
                <w:rFonts w:ascii="Arial" w:eastAsia="Times New Roman" w:hAnsi="Arial" w:cs="Arial"/>
                <w:color w:val="000000"/>
                <w:sz w:val="20"/>
                <w:szCs w:val="20"/>
              </w:rPr>
              <w:t>isodecilo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2917.12.90.00.00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Acido </w:t>
            </w:r>
            <w:proofErr w:type="spellStart"/>
            <w:r w:rsidRPr="005A4A67">
              <w:rPr>
                <w:rFonts w:ascii="Arial" w:eastAsia="Times New Roman" w:hAnsi="Arial" w:cs="Arial"/>
                <w:color w:val="000000"/>
                <w:sz w:val="20"/>
                <w:szCs w:val="20"/>
              </w:rPr>
              <w:t>azelaico</w:t>
            </w:r>
            <w:proofErr w:type="spellEnd"/>
            <w:r w:rsidRPr="005A4A67">
              <w:rPr>
                <w:rFonts w:ascii="Arial" w:eastAsia="Times New Roman" w:hAnsi="Arial" w:cs="Arial"/>
                <w:color w:val="000000"/>
                <w:sz w:val="20"/>
                <w:szCs w:val="20"/>
              </w:rPr>
              <w:t xml:space="preserve">, ácido </w:t>
            </w:r>
            <w:proofErr w:type="spellStart"/>
            <w:r w:rsidRPr="005A4A67">
              <w:rPr>
                <w:rFonts w:ascii="Arial" w:eastAsia="Times New Roman" w:hAnsi="Arial" w:cs="Arial"/>
                <w:color w:val="000000"/>
                <w:sz w:val="20"/>
                <w:szCs w:val="20"/>
              </w:rPr>
              <w:t>sebácico</w:t>
            </w:r>
            <w:proofErr w:type="spellEnd"/>
            <w:r w:rsidRPr="005A4A67">
              <w:rPr>
                <w:rFonts w:ascii="Arial" w:eastAsia="Times New Roman" w:hAnsi="Arial" w:cs="Arial"/>
                <w:color w:val="000000"/>
                <w:sz w:val="20"/>
                <w:szCs w:val="20"/>
              </w:rPr>
              <w:t>, sus sales y sus 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Anhídrido </w:t>
            </w:r>
            <w:proofErr w:type="spellStart"/>
            <w:r w:rsidRPr="005A4A67">
              <w:rPr>
                <w:rFonts w:ascii="Arial" w:eastAsia="Times New Roman" w:hAnsi="Arial" w:cs="Arial"/>
                <w:color w:val="000000"/>
                <w:sz w:val="20"/>
                <w:szCs w:val="20"/>
              </w:rPr>
              <w:t>maleico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Acidos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policarboxílicos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ciclánicos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ciclénicos</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cicloterpénicos</w:t>
            </w:r>
            <w:proofErr w:type="spellEnd"/>
            <w:r w:rsidRPr="005A4A67">
              <w:rPr>
                <w:rFonts w:ascii="Arial" w:eastAsia="Times New Roman" w:hAnsi="Arial" w:cs="Arial"/>
                <w:color w:val="000000"/>
                <w:sz w:val="20"/>
                <w:szCs w:val="20"/>
              </w:rPr>
              <w:t xml:space="preserve">, sus anhídridos, halogenuros, peróxidos, </w:t>
            </w:r>
            <w:proofErr w:type="spellStart"/>
            <w:r w:rsidRPr="005A4A67">
              <w:rPr>
                <w:rFonts w:ascii="Arial" w:eastAsia="Times New Roman" w:hAnsi="Arial" w:cs="Arial"/>
                <w:color w:val="000000"/>
                <w:sz w:val="20"/>
                <w:szCs w:val="20"/>
              </w:rPr>
              <w:t>peroxiácidos</w:t>
            </w:r>
            <w:proofErr w:type="spellEnd"/>
            <w:r w:rsidRPr="005A4A67">
              <w:rPr>
                <w:rFonts w:ascii="Arial" w:eastAsia="Times New Roman" w:hAnsi="Arial" w:cs="Arial"/>
                <w:color w:val="000000"/>
                <w:sz w:val="20"/>
                <w:szCs w:val="20"/>
              </w:rPr>
              <w:t xml:space="preserve"> y sus derivados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Con grado de pureza superior o igual a 99 %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Ortoftalatos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dinonilo</w:t>
            </w:r>
            <w:proofErr w:type="spellEnd"/>
            <w:r w:rsidRPr="005A4A67">
              <w:rPr>
                <w:rFonts w:ascii="Arial" w:eastAsia="Times New Roman" w:hAnsi="Arial" w:cs="Arial"/>
                <w:color w:val="000000"/>
                <w:sz w:val="20"/>
                <w:szCs w:val="20"/>
              </w:rPr>
              <w:t xml:space="preserve"> o de </w:t>
            </w:r>
            <w:proofErr w:type="spellStart"/>
            <w:r w:rsidRPr="005A4A67">
              <w:rPr>
                <w:rFonts w:ascii="Arial" w:eastAsia="Times New Roman" w:hAnsi="Arial" w:cs="Arial"/>
                <w:color w:val="000000"/>
                <w:sz w:val="20"/>
                <w:szCs w:val="20"/>
              </w:rPr>
              <w:t>didecilo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Ortoftalatos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dibutilo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2917.34.90.00.00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Anhídrido ftálico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Acido </w:t>
            </w:r>
            <w:proofErr w:type="spellStart"/>
            <w:r w:rsidRPr="005A4A67">
              <w:rPr>
                <w:rFonts w:ascii="Arial" w:eastAsia="Times New Roman" w:hAnsi="Arial" w:cs="Arial"/>
                <w:color w:val="000000"/>
                <w:sz w:val="20"/>
                <w:szCs w:val="20"/>
              </w:rPr>
              <w:t>tereftálico</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Tereftalato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dimetilo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2917.39.00.00.00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2918.17.00.00.00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Acido 2,2-difenil-2-hidroxiacético (ácido bencílico) (CAS 76-93-7)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2918.18.00.00.00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Clorobencilato</w:t>
            </w:r>
            <w:proofErr w:type="spellEnd"/>
            <w:r w:rsidRPr="005A4A67">
              <w:rPr>
                <w:rFonts w:ascii="Arial" w:eastAsia="Times New Roman" w:hAnsi="Arial" w:cs="Arial"/>
                <w:color w:val="000000"/>
                <w:sz w:val="20"/>
                <w:szCs w:val="20"/>
              </w:rPr>
              <w:t xml:space="preserve"> (ISO) (CAS 510-15-6)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2918.29.00.00.00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2918.91.00.00.00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- 2,4,5-T (ISO) (ácido 2,4,5</w:t>
            </w:r>
            <w:r w:rsidRPr="005A4A67">
              <w:rPr>
                <w:rFonts w:ascii="Arial" w:eastAsia="Times New Roman" w:hAnsi="Arial" w:cs="Arial"/>
                <w:color w:val="000000"/>
                <w:sz w:val="20"/>
                <w:szCs w:val="20"/>
              </w:rPr>
              <w:noBreakHyphen/>
              <w:t>triclorofenoxiacético), sus sales y sus 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2918.99.00.00.00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2919.10.00.00.00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Fosfato de tris(2,3-dibromopropilo)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2920.11.10.00.00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Paratión</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2920.11.20.00.00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Paratión</w:t>
            </w:r>
            <w:proofErr w:type="spellEnd"/>
            <w:r w:rsidRPr="005A4A67">
              <w:rPr>
                <w:rFonts w:ascii="Arial" w:eastAsia="Times New Roman" w:hAnsi="Arial" w:cs="Arial"/>
                <w:color w:val="000000"/>
                <w:sz w:val="20"/>
                <w:szCs w:val="20"/>
              </w:rPr>
              <w:t>-metilo (ISO) (</w:t>
            </w:r>
            <w:proofErr w:type="spellStart"/>
            <w:r w:rsidRPr="005A4A67">
              <w:rPr>
                <w:rFonts w:ascii="Arial" w:eastAsia="Times New Roman" w:hAnsi="Arial" w:cs="Arial"/>
                <w:color w:val="000000"/>
                <w:sz w:val="20"/>
                <w:szCs w:val="20"/>
              </w:rPr>
              <w:t>metil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paratión</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Fosfito de </w:t>
            </w:r>
            <w:proofErr w:type="spellStart"/>
            <w:r w:rsidRPr="005A4A67">
              <w:rPr>
                <w:rFonts w:ascii="Arial" w:eastAsia="Times New Roman" w:hAnsi="Arial" w:cs="Arial"/>
                <w:color w:val="000000"/>
                <w:sz w:val="20"/>
                <w:szCs w:val="20"/>
              </w:rPr>
              <w:t>dimetilo</w:t>
            </w:r>
            <w:proofErr w:type="spellEnd"/>
            <w:r w:rsidRPr="005A4A67">
              <w:rPr>
                <w:rFonts w:ascii="Arial" w:eastAsia="Times New Roman" w:hAnsi="Arial" w:cs="Arial"/>
                <w:color w:val="000000"/>
                <w:sz w:val="20"/>
                <w:szCs w:val="20"/>
              </w:rPr>
              <w:t xml:space="preserve"> (CAS 868-85-9)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Fosfito de </w:t>
            </w:r>
            <w:proofErr w:type="spellStart"/>
            <w:r w:rsidRPr="005A4A67">
              <w:rPr>
                <w:rFonts w:ascii="Arial" w:eastAsia="Times New Roman" w:hAnsi="Arial" w:cs="Arial"/>
                <w:color w:val="000000"/>
                <w:sz w:val="20"/>
                <w:szCs w:val="20"/>
              </w:rPr>
              <w:t>dietilo</w:t>
            </w:r>
            <w:proofErr w:type="spellEnd"/>
            <w:r w:rsidRPr="005A4A67">
              <w:rPr>
                <w:rFonts w:ascii="Arial" w:eastAsia="Times New Roman" w:hAnsi="Arial" w:cs="Arial"/>
                <w:color w:val="000000"/>
                <w:sz w:val="20"/>
                <w:szCs w:val="20"/>
              </w:rPr>
              <w:t xml:space="preserve"> (CAS 762-04-9)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Fosfito de </w:t>
            </w:r>
            <w:proofErr w:type="spellStart"/>
            <w:r w:rsidRPr="005A4A67">
              <w:rPr>
                <w:rFonts w:ascii="Arial" w:eastAsia="Times New Roman" w:hAnsi="Arial" w:cs="Arial"/>
                <w:color w:val="000000"/>
                <w:sz w:val="20"/>
                <w:szCs w:val="20"/>
              </w:rPr>
              <w:t>trimetilo</w:t>
            </w:r>
            <w:proofErr w:type="spellEnd"/>
            <w:r w:rsidRPr="005A4A67">
              <w:rPr>
                <w:rFonts w:ascii="Arial" w:eastAsia="Times New Roman" w:hAnsi="Arial" w:cs="Arial"/>
                <w:color w:val="000000"/>
                <w:sz w:val="20"/>
                <w:szCs w:val="20"/>
              </w:rPr>
              <w:t xml:space="preserve"> (CAS 121-45-9)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Fosfito de </w:t>
            </w:r>
            <w:proofErr w:type="spellStart"/>
            <w:r w:rsidRPr="005A4A67">
              <w:rPr>
                <w:rFonts w:ascii="Arial" w:eastAsia="Times New Roman" w:hAnsi="Arial" w:cs="Arial"/>
                <w:color w:val="000000"/>
                <w:sz w:val="20"/>
                <w:szCs w:val="20"/>
              </w:rPr>
              <w:t>trietilo</w:t>
            </w:r>
            <w:proofErr w:type="spellEnd"/>
            <w:r w:rsidRPr="005A4A67">
              <w:rPr>
                <w:rFonts w:ascii="Arial" w:eastAsia="Times New Roman" w:hAnsi="Arial" w:cs="Arial"/>
                <w:color w:val="000000"/>
                <w:sz w:val="20"/>
                <w:szCs w:val="20"/>
              </w:rPr>
              <w:t xml:space="preserve"> (CAS 122-52-1)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2920.29.00.00.00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Endosulfán</w:t>
            </w:r>
            <w:proofErr w:type="spellEnd"/>
            <w:r w:rsidRPr="005A4A67">
              <w:rPr>
                <w:rFonts w:ascii="Arial" w:eastAsia="Times New Roman" w:hAnsi="Arial" w:cs="Arial"/>
                <w:color w:val="000000"/>
                <w:sz w:val="20"/>
                <w:szCs w:val="20"/>
              </w:rPr>
              <w:t xml:space="preserve"> (ISO) (CAS 115-29-7)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2920.90.00.00.00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Clorhidrato de 2-cloroetil (N,N- </w:t>
            </w:r>
            <w:proofErr w:type="spellStart"/>
            <w:r w:rsidRPr="005A4A67">
              <w:rPr>
                <w:rFonts w:ascii="Arial" w:eastAsia="Times New Roman" w:hAnsi="Arial" w:cs="Arial"/>
                <w:color w:val="000000"/>
                <w:sz w:val="20"/>
                <w:szCs w:val="20"/>
              </w:rPr>
              <w:t>diisopropilamina</w:t>
            </w:r>
            <w:proofErr w:type="spellEnd"/>
            <w:r w:rsidRPr="005A4A67">
              <w:rPr>
                <w:rFonts w:ascii="Arial" w:eastAsia="Times New Roman" w:hAnsi="Arial" w:cs="Arial"/>
                <w:color w:val="000000"/>
                <w:sz w:val="20"/>
                <w:szCs w:val="20"/>
              </w:rPr>
              <w:t>) (CAS 4584-46-7)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Clorhidrato de 2-cloroetil (N,N-</w:t>
            </w:r>
            <w:proofErr w:type="spellStart"/>
            <w:r w:rsidRPr="005A4A67">
              <w:rPr>
                <w:rFonts w:ascii="Arial" w:eastAsia="Times New Roman" w:hAnsi="Arial" w:cs="Arial"/>
                <w:color w:val="000000"/>
                <w:sz w:val="20"/>
                <w:szCs w:val="20"/>
              </w:rPr>
              <w:t>dietilamina</w:t>
            </w:r>
            <w:proofErr w:type="spellEnd"/>
            <w:r w:rsidRPr="005A4A67">
              <w:rPr>
                <w:rFonts w:ascii="Arial" w:eastAsia="Times New Roman" w:hAnsi="Arial" w:cs="Arial"/>
                <w:color w:val="000000"/>
                <w:sz w:val="20"/>
                <w:szCs w:val="20"/>
              </w:rPr>
              <w:t>) (CAS 869-24-9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Clorhidrato de 2-cloroetil (N,N-</w:t>
            </w:r>
            <w:proofErr w:type="spellStart"/>
            <w:r w:rsidRPr="005A4A67">
              <w:rPr>
                <w:rFonts w:ascii="Arial" w:eastAsia="Times New Roman" w:hAnsi="Arial" w:cs="Arial"/>
                <w:color w:val="000000"/>
                <w:sz w:val="20"/>
                <w:szCs w:val="20"/>
              </w:rPr>
              <w:t>diisopropilamina</w:t>
            </w:r>
            <w:proofErr w:type="spellEnd"/>
            <w:r w:rsidRPr="005A4A67">
              <w:rPr>
                <w:rFonts w:ascii="Arial" w:eastAsia="Times New Roman" w:hAnsi="Arial" w:cs="Arial"/>
                <w:color w:val="000000"/>
                <w:sz w:val="20"/>
                <w:szCs w:val="20"/>
              </w:rPr>
              <w:t>) (CAS 4261-68-1)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Dietilamina</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bis(2-cloroetil) etilamina (mostaza de nitrógeno HN1) (CAS 538-07-8)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bis(2-cloroetil) </w:t>
            </w:r>
            <w:proofErr w:type="spellStart"/>
            <w:r w:rsidRPr="005A4A67">
              <w:rPr>
                <w:rFonts w:ascii="Arial" w:eastAsia="Times New Roman" w:hAnsi="Arial" w:cs="Arial"/>
                <w:color w:val="000000"/>
                <w:sz w:val="20"/>
                <w:szCs w:val="20"/>
              </w:rPr>
              <w:t>metilamina</w:t>
            </w:r>
            <w:proofErr w:type="spellEnd"/>
            <w:r w:rsidRPr="005A4A67">
              <w:rPr>
                <w:rFonts w:ascii="Arial" w:eastAsia="Times New Roman" w:hAnsi="Arial" w:cs="Arial"/>
                <w:color w:val="000000"/>
                <w:sz w:val="20"/>
                <w:szCs w:val="20"/>
              </w:rPr>
              <w:t xml:space="preserve"> (mostaza de nitrógeno HN2) (CAS 51-75-2)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2921.19.23.00.00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tris(2-cloroetil) amina (mostaza de nitrógeno HN3) (CAS 555-77-1)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2921.19.24.00.00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Cloruros de N,N-</w:t>
            </w:r>
            <w:proofErr w:type="spellStart"/>
            <w:r w:rsidRPr="005A4A67">
              <w:rPr>
                <w:rFonts w:ascii="Arial" w:eastAsia="Times New Roman" w:hAnsi="Arial" w:cs="Arial"/>
                <w:color w:val="000000"/>
                <w:sz w:val="20"/>
                <w:szCs w:val="20"/>
              </w:rPr>
              <w:t>dialquil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metil,etil,propil</w:t>
            </w:r>
            <w:proofErr w:type="spellEnd"/>
            <w:r w:rsidRPr="005A4A67">
              <w:rPr>
                <w:rFonts w:ascii="Arial" w:eastAsia="Times New Roman" w:hAnsi="Arial" w:cs="Arial"/>
                <w:color w:val="000000"/>
                <w:sz w:val="20"/>
                <w:szCs w:val="20"/>
              </w:rPr>
              <w:t xml:space="preserve"> (normal o </w:t>
            </w:r>
            <w:proofErr w:type="spellStart"/>
            <w:r w:rsidRPr="005A4A67">
              <w:rPr>
                <w:rFonts w:ascii="Arial" w:eastAsia="Times New Roman" w:hAnsi="Arial" w:cs="Arial"/>
                <w:color w:val="000000"/>
                <w:sz w:val="20"/>
                <w:szCs w:val="20"/>
              </w:rPr>
              <w:t>isopropil</w:t>
            </w:r>
            <w:proofErr w:type="spellEnd"/>
            <w:r w:rsidRPr="005A4A67">
              <w:rPr>
                <w:rFonts w:ascii="Arial" w:eastAsia="Times New Roman" w:hAnsi="Arial" w:cs="Arial"/>
                <w:color w:val="000000"/>
                <w:sz w:val="20"/>
                <w:szCs w:val="20"/>
              </w:rPr>
              <w:t>)) aminoetilo-2 y sales</w:t>
            </w:r>
            <w:r>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protonadas</w:t>
            </w:r>
            <w:proofErr w:type="spellEnd"/>
            <w:r w:rsidRPr="005A4A67">
              <w:rPr>
                <w:rFonts w:ascii="Arial" w:eastAsia="Times New Roman" w:hAnsi="Arial" w:cs="Arial"/>
                <w:color w:val="000000"/>
                <w:sz w:val="20"/>
                <w:szCs w:val="20"/>
              </w:rPr>
              <w:t xml:space="preserve"> correspondientes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Monoaminas</w:t>
            </w:r>
            <w:proofErr w:type="spellEnd"/>
            <w:r w:rsidRPr="005A4A67">
              <w:rPr>
                <w:rFonts w:ascii="Arial" w:eastAsia="Times New Roman" w:hAnsi="Arial" w:cs="Arial"/>
                <w:color w:val="000000"/>
                <w:sz w:val="20"/>
                <w:szCs w:val="20"/>
              </w:rPr>
              <w:t xml:space="preserve"> y </w:t>
            </w:r>
            <w:proofErr w:type="spellStart"/>
            <w:r w:rsidRPr="005A4A67">
              <w:rPr>
                <w:rFonts w:ascii="Arial" w:eastAsia="Times New Roman" w:hAnsi="Arial" w:cs="Arial"/>
                <w:color w:val="000000"/>
                <w:sz w:val="20"/>
                <w:szCs w:val="20"/>
              </w:rPr>
              <w:t>poliaminas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ciclánicas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ciclénicas</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cicloterpénicas</w:t>
            </w:r>
            <w:proofErr w:type="spellEnd"/>
            <w:r w:rsidRPr="005A4A67">
              <w:rPr>
                <w:rFonts w:ascii="Arial" w:eastAsia="Times New Roman" w:hAnsi="Arial" w:cs="Arial"/>
                <w:color w:val="000000"/>
                <w:sz w:val="20"/>
                <w:szCs w:val="20"/>
              </w:rPr>
              <w:t>, y sus derivados;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2921.43.10.00.00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Trifluralina</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a,a,a-trifluoro</w:t>
            </w:r>
            <w:proofErr w:type="spellEnd"/>
            <w:r w:rsidRPr="005A4A67">
              <w:rPr>
                <w:rFonts w:ascii="Arial" w:eastAsia="Times New Roman" w:hAnsi="Arial" w:cs="Arial"/>
                <w:color w:val="000000"/>
                <w:sz w:val="20"/>
                <w:szCs w:val="20"/>
              </w:rPr>
              <w:t>- 2,6-dinitro-N,N-dipropil-p-toluidina)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2921.43.20.00.00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Toluidina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2921.43.30.00.00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Clorometilanilina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2921.43.90.00.00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Difenilamina</w:t>
            </w:r>
            <w:proofErr w:type="spellEnd"/>
            <w:r w:rsidRPr="005A4A67">
              <w:rPr>
                <w:rFonts w:ascii="Arial" w:eastAsia="Times New Roman" w:hAnsi="Arial" w:cs="Arial"/>
                <w:color w:val="000000"/>
                <w:sz w:val="20"/>
                <w:szCs w:val="20"/>
              </w:rPr>
              <w:t xml:space="preserve"> y sus derivados;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- 1-Naftilamina (alfa-</w:t>
            </w:r>
            <w:proofErr w:type="spellStart"/>
            <w:r w:rsidRPr="005A4A67">
              <w:rPr>
                <w:rFonts w:ascii="Arial" w:eastAsia="Times New Roman" w:hAnsi="Arial" w:cs="Arial"/>
                <w:color w:val="000000"/>
                <w:sz w:val="20"/>
                <w:szCs w:val="20"/>
              </w:rPr>
              <w:t>naftilamina</w:t>
            </w:r>
            <w:proofErr w:type="spellEnd"/>
            <w:r w:rsidRPr="005A4A67">
              <w:rPr>
                <w:rFonts w:ascii="Arial" w:eastAsia="Times New Roman" w:hAnsi="Arial" w:cs="Arial"/>
                <w:color w:val="000000"/>
                <w:sz w:val="20"/>
                <w:szCs w:val="20"/>
              </w:rPr>
              <w:t>), 2-naftilamina (beta-</w:t>
            </w:r>
            <w:proofErr w:type="spellStart"/>
            <w:r w:rsidRPr="005A4A67">
              <w:rPr>
                <w:rFonts w:ascii="Arial" w:eastAsia="Times New Roman" w:hAnsi="Arial" w:cs="Arial"/>
                <w:color w:val="000000"/>
                <w:sz w:val="20"/>
                <w:szCs w:val="20"/>
              </w:rPr>
              <w:t>naftilamina</w:t>
            </w:r>
            <w:proofErr w:type="spellEnd"/>
            <w:r w:rsidRPr="005A4A67">
              <w:rPr>
                <w:rFonts w:ascii="Arial" w:eastAsia="Times New Roman" w:hAnsi="Arial" w:cs="Arial"/>
                <w:color w:val="000000"/>
                <w:sz w:val="20"/>
                <w:szCs w:val="20"/>
              </w:rPr>
              <w:t>), y sus derivados;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Anfetamina (DCI), </w:t>
            </w:r>
            <w:proofErr w:type="spellStart"/>
            <w:r w:rsidRPr="005A4A67">
              <w:rPr>
                <w:rFonts w:ascii="Arial" w:eastAsia="Times New Roman" w:hAnsi="Arial" w:cs="Arial"/>
                <w:color w:val="000000"/>
                <w:sz w:val="20"/>
                <w:szCs w:val="20"/>
              </w:rPr>
              <w:t>benzfetamina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dexanfetamina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etilanfetamina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fencanfamina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fentermina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lefetamina</w:t>
            </w:r>
            <w:proofErr w:type="spellEnd"/>
            <w:r w:rsidRPr="005A4A67">
              <w:rPr>
                <w:rFonts w:ascii="Arial" w:eastAsia="Times New Roman" w:hAnsi="Arial" w:cs="Arial"/>
                <w:color w:val="000000"/>
                <w:sz w:val="20"/>
                <w:szCs w:val="20"/>
              </w:rPr>
              <w:t xml:space="preserve"> (DCI), </w:t>
            </w:r>
            <w:proofErr w:type="spellStart"/>
            <w:r w:rsidRPr="005A4A67">
              <w:rPr>
                <w:rFonts w:ascii="Arial" w:eastAsia="Times New Roman" w:hAnsi="Arial" w:cs="Arial"/>
                <w:color w:val="000000"/>
                <w:sz w:val="20"/>
                <w:szCs w:val="20"/>
              </w:rPr>
              <w:t>levanfetamina</w:t>
            </w:r>
            <w:proofErr w:type="spellEnd"/>
            <w:r w:rsidRPr="005A4A67">
              <w:rPr>
                <w:rFonts w:ascii="Arial" w:eastAsia="Times New Roman" w:hAnsi="Arial" w:cs="Arial"/>
                <w:color w:val="000000"/>
                <w:sz w:val="20"/>
                <w:szCs w:val="20"/>
              </w:rPr>
              <w:t xml:space="preserve"> (DCI) y </w:t>
            </w:r>
            <w:proofErr w:type="spellStart"/>
            <w:r w:rsidRPr="005A4A67">
              <w:rPr>
                <w:rFonts w:ascii="Arial" w:eastAsia="Times New Roman" w:hAnsi="Arial" w:cs="Arial"/>
                <w:color w:val="000000"/>
                <w:sz w:val="20"/>
                <w:szCs w:val="20"/>
              </w:rPr>
              <w:t>mefenorex</w:t>
            </w:r>
            <w:proofErr w:type="spellEnd"/>
            <w:r w:rsidRPr="005A4A67">
              <w:rPr>
                <w:rFonts w:ascii="Arial" w:eastAsia="Times New Roman" w:hAnsi="Arial" w:cs="Arial"/>
                <w:color w:val="000000"/>
                <w:sz w:val="20"/>
                <w:szCs w:val="20"/>
              </w:rPr>
              <w:t xml:space="preserve"> (DCI);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2921.49.00.00.00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dietanolamonio</w:t>
            </w:r>
            <w:proofErr w:type="spellEnd"/>
            <w:r w:rsidRPr="005A4A67">
              <w:rPr>
                <w:rFonts w:ascii="Arial" w:eastAsia="Times New Roman" w:hAnsi="Arial" w:cs="Arial"/>
                <w:color w:val="000000"/>
                <w:sz w:val="20"/>
                <w:szCs w:val="20"/>
              </w:rPr>
              <w:t xml:space="preserve"> (CAS 70225-14-8)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2922.17.10.00.00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Metildietanolamina</w:t>
            </w:r>
            <w:proofErr w:type="spellEnd"/>
            <w:r w:rsidRPr="005A4A67">
              <w:rPr>
                <w:rFonts w:ascii="Arial" w:eastAsia="Times New Roman" w:hAnsi="Arial" w:cs="Arial"/>
                <w:color w:val="000000"/>
                <w:sz w:val="20"/>
                <w:szCs w:val="20"/>
              </w:rPr>
              <w:t xml:space="preserve"> (CAS 105-59-9)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2922.17.20.00.00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Etildietanolamina</w:t>
            </w:r>
            <w:proofErr w:type="spellEnd"/>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139-87-7)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- 2-(N,N-</w:t>
            </w:r>
            <w:proofErr w:type="spellStart"/>
            <w:r w:rsidRPr="005A4A67">
              <w:rPr>
                <w:rFonts w:ascii="Arial" w:eastAsia="Times New Roman" w:hAnsi="Arial" w:cs="Arial"/>
                <w:color w:val="000000"/>
                <w:sz w:val="20"/>
                <w:szCs w:val="20"/>
              </w:rPr>
              <w:t>Diisopropilamino</w:t>
            </w:r>
            <w:proofErr w:type="spellEnd"/>
            <w:r w:rsidRPr="005A4A67">
              <w:rPr>
                <w:rFonts w:ascii="Arial" w:eastAsia="Times New Roman" w:hAnsi="Arial" w:cs="Arial"/>
                <w:color w:val="000000"/>
                <w:sz w:val="20"/>
                <w:szCs w:val="20"/>
              </w:rPr>
              <w:t>)etanol (CAS 109-56-8)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2922.19.11.00.00</w:t>
            </w:r>
          </w:p>
        </w:tc>
        <w:tc>
          <w:tcPr>
            <w:tcW w:w="3484"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N,N-</w:t>
            </w:r>
            <w:proofErr w:type="spellStart"/>
            <w:r w:rsidRPr="005A4A67">
              <w:rPr>
                <w:rFonts w:ascii="Arial" w:eastAsia="Times New Roman" w:hAnsi="Arial" w:cs="Arial"/>
                <w:color w:val="000000"/>
                <w:sz w:val="20"/>
                <w:szCs w:val="20"/>
              </w:rPr>
              <w:t>dimetilaminoetanol</w:t>
            </w:r>
            <w:proofErr w:type="spellEnd"/>
            <w:r w:rsidRPr="005A4A67">
              <w:rPr>
                <w:rFonts w:ascii="Arial" w:eastAsia="Times New Roman" w:hAnsi="Arial" w:cs="Arial"/>
                <w:color w:val="000000"/>
                <w:sz w:val="20"/>
                <w:szCs w:val="20"/>
              </w:rPr>
              <w:t xml:space="preserve"> (CAS 108-01-0) y sus sales </w:t>
            </w:r>
            <w:proofErr w:type="spellStart"/>
            <w:r w:rsidRPr="005A4A67">
              <w:rPr>
                <w:rFonts w:ascii="Arial" w:eastAsia="Times New Roman" w:hAnsi="Arial" w:cs="Arial"/>
                <w:color w:val="000000"/>
                <w:sz w:val="20"/>
                <w:szCs w:val="20"/>
              </w:rPr>
              <w:t>protonadas</w:t>
            </w:r>
            <w:proofErr w:type="spellEnd"/>
            <w:r w:rsidRPr="005A4A67">
              <w:rPr>
                <w:rFonts w:ascii="Arial" w:eastAsia="Times New Roman" w:hAnsi="Arial" w:cs="Arial"/>
                <w:color w:val="000000"/>
                <w:sz w:val="20"/>
                <w:szCs w:val="20"/>
              </w:rPr>
              <w:t xml:space="preserve"> correspondientes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2922.19.12.00.00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N,N-</w:t>
            </w:r>
            <w:proofErr w:type="spellStart"/>
            <w:r w:rsidRPr="005A4A67">
              <w:rPr>
                <w:rFonts w:ascii="Arial" w:eastAsia="Times New Roman" w:hAnsi="Arial" w:cs="Arial"/>
                <w:color w:val="000000"/>
                <w:sz w:val="20"/>
                <w:szCs w:val="20"/>
              </w:rPr>
              <w:t>dietilaminoetanol</w:t>
            </w:r>
            <w:proofErr w:type="spellEnd"/>
            <w:r w:rsidRPr="005A4A67">
              <w:rPr>
                <w:rFonts w:ascii="Arial" w:eastAsia="Times New Roman" w:hAnsi="Arial" w:cs="Arial"/>
                <w:color w:val="000000"/>
                <w:sz w:val="20"/>
                <w:szCs w:val="20"/>
              </w:rPr>
              <w:t xml:space="preserve"> (CAS 100-37-8) y sales </w:t>
            </w:r>
            <w:proofErr w:type="spellStart"/>
            <w:r w:rsidRPr="005A4A67">
              <w:rPr>
                <w:rFonts w:ascii="Arial" w:eastAsia="Times New Roman" w:hAnsi="Arial" w:cs="Arial"/>
                <w:color w:val="000000"/>
                <w:sz w:val="20"/>
                <w:szCs w:val="20"/>
              </w:rPr>
              <w:t>protonadas</w:t>
            </w:r>
            <w:proofErr w:type="spellEnd"/>
            <w:r w:rsidRPr="005A4A67">
              <w:rPr>
                <w:rFonts w:ascii="Arial" w:eastAsia="Times New Roman" w:hAnsi="Arial" w:cs="Arial"/>
                <w:color w:val="000000"/>
                <w:sz w:val="20"/>
                <w:szCs w:val="20"/>
              </w:rPr>
              <w:t xml:space="preserve"> correspondientes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2922.19.19.00.00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Acidos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aminohidroxinaftalensulfónicos</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Anisidinas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dianisidinas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fenetidinas</w:t>
            </w:r>
            <w:proofErr w:type="spellEnd"/>
            <w:r w:rsidRPr="005A4A67">
              <w:rPr>
                <w:rFonts w:ascii="Arial" w:eastAsia="Times New Roman" w:hAnsi="Arial" w:cs="Arial"/>
                <w:color w:val="000000"/>
                <w:sz w:val="20"/>
                <w:szCs w:val="20"/>
              </w:rPr>
              <w:t>,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Anfepramona</w:t>
            </w:r>
            <w:proofErr w:type="spellEnd"/>
            <w:r w:rsidRPr="005A4A67">
              <w:rPr>
                <w:rFonts w:ascii="Arial" w:eastAsia="Times New Roman" w:hAnsi="Arial" w:cs="Arial"/>
                <w:color w:val="000000"/>
                <w:sz w:val="20"/>
                <w:szCs w:val="20"/>
              </w:rPr>
              <w:t xml:space="preserve"> (DCI), metadona (DCI) y </w:t>
            </w:r>
            <w:proofErr w:type="spellStart"/>
            <w:r w:rsidRPr="005A4A67">
              <w:rPr>
                <w:rFonts w:ascii="Arial" w:eastAsia="Times New Roman" w:hAnsi="Arial" w:cs="Arial"/>
                <w:color w:val="000000"/>
                <w:sz w:val="20"/>
                <w:szCs w:val="20"/>
              </w:rPr>
              <w:t>normetadona</w:t>
            </w:r>
            <w:proofErr w:type="spellEnd"/>
            <w:r w:rsidRPr="005A4A67">
              <w:rPr>
                <w:rFonts w:ascii="Arial" w:eastAsia="Times New Roman" w:hAnsi="Arial" w:cs="Arial"/>
                <w:color w:val="000000"/>
                <w:sz w:val="20"/>
                <w:szCs w:val="20"/>
              </w:rPr>
              <w:t xml:space="preserve"> (DCI);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2922.43.00.00.00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Acido </w:t>
            </w:r>
            <w:proofErr w:type="spellStart"/>
            <w:r w:rsidRPr="005A4A67">
              <w:rPr>
                <w:rFonts w:ascii="Arial" w:eastAsia="Times New Roman" w:hAnsi="Arial" w:cs="Arial"/>
                <w:color w:val="000000"/>
                <w:sz w:val="20"/>
                <w:szCs w:val="20"/>
              </w:rPr>
              <w:t>antranílico</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2922.44.00.00.00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Tilidina</w:t>
            </w:r>
            <w:proofErr w:type="spellEnd"/>
            <w:r w:rsidRPr="005A4A67">
              <w:rPr>
                <w:rFonts w:ascii="Arial" w:eastAsia="Times New Roman" w:hAnsi="Arial" w:cs="Arial"/>
                <w:color w:val="000000"/>
                <w:sz w:val="20"/>
                <w:szCs w:val="20"/>
              </w:rPr>
              <w:t xml:space="preserve"> (DCI)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2922.50.00.00.00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Amino-alcoholes-fenoles, aminoácidos-fenoles y demás compuestos aminados con funciones oxigenadas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2924.12.10.00.00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Fluoroacetamida</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2924.12.20.00.00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Fosfamidón</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2924.12.30.00.00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Monocrotofós</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2924.21.00.00.00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Ureínas</w:t>
            </w:r>
            <w:proofErr w:type="spellEnd"/>
            <w:r w:rsidRPr="005A4A67">
              <w:rPr>
                <w:rFonts w:ascii="Arial" w:eastAsia="Times New Roman" w:hAnsi="Arial" w:cs="Arial"/>
                <w:color w:val="000000"/>
                <w:sz w:val="20"/>
                <w:szCs w:val="20"/>
              </w:rPr>
              <w:t xml:space="preserve"> y sus derivados; sales de estos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2924.23.00.00.00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Acido 2-acetamidobenzoico (ácido N-</w:t>
            </w:r>
            <w:proofErr w:type="spellStart"/>
            <w:r w:rsidRPr="005A4A67">
              <w:rPr>
                <w:rFonts w:ascii="Arial" w:eastAsia="Times New Roman" w:hAnsi="Arial" w:cs="Arial"/>
                <w:color w:val="000000"/>
                <w:sz w:val="20"/>
                <w:szCs w:val="20"/>
              </w:rPr>
              <w:t>acetilantranílico</w:t>
            </w:r>
            <w:proofErr w:type="spellEnd"/>
            <w:r w:rsidRPr="005A4A67">
              <w:rPr>
                <w:rFonts w:ascii="Arial" w:eastAsia="Times New Roman" w:hAnsi="Arial" w:cs="Arial"/>
                <w:color w:val="000000"/>
                <w:sz w:val="20"/>
                <w:szCs w:val="20"/>
              </w:rPr>
              <w:t>)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2924.24.00.00.00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Etinamato</w:t>
            </w:r>
            <w:proofErr w:type="spellEnd"/>
            <w:r w:rsidRPr="005A4A67">
              <w:rPr>
                <w:rFonts w:ascii="Arial" w:eastAsia="Times New Roman" w:hAnsi="Arial" w:cs="Arial"/>
                <w:color w:val="000000"/>
                <w:sz w:val="20"/>
                <w:szCs w:val="20"/>
              </w:rPr>
              <w:t xml:space="preserve"> (DCI)</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2925.21.00.00.00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Clordimeformo</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2925.29.00.00.00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Acrilonitrilo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2926.20.00.00.00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- 1-Cianoguanidina (</w:t>
            </w:r>
            <w:proofErr w:type="spellStart"/>
            <w:r w:rsidRPr="005A4A67">
              <w:rPr>
                <w:rFonts w:ascii="Arial" w:eastAsia="Times New Roman" w:hAnsi="Arial" w:cs="Arial"/>
                <w:color w:val="000000"/>
                <w:sz w:val="20"/>
                <w:szCs w:val="20"/>
              </w:rPr>
              <w:t>diciandiamida</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Isocianatos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2929.90.10.00.00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Dihaluros</w:t>
            </w:r>
            <w:proofErr w:type="spellEnd"/>
            <w:r w:rsidRPr="005A4A67">
              <w:rPr>
                <w:rFonts w:ascii="Arial" w:eastAsia="Times New Roman" w:hAnsi="Arial" w:cs="Arial"/>
                <w:color w:val="000000"/>
                <w:sz w:val="20"/>
                <w:szCs w:val="20"/>
              </w:rPr>
              <w:t xml:space="preserve"> N,N-</w:t>
            </w:r>
            <w:proofErr w:type="spellStart"/>
            <w:r w:rsidRPr="005A4A67">
              <w:rPr>
                <w:rFonts w:ascii="Arial" w:eastAsia="Times New Roman" w:hAnsi="Arial" w:cs="Arial"/>
                <w:color w:val="000000"/>
                <w:sz w:val="20"/>
                <w:szCs w:val="20"/>
              </w:rPr>
              <w:t>dialquil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metil,etil,propil</w:t>
            </w:r>
            <w:proofErr w:type="spellEnd"/>
            <w:r w:rsidRPr="005A4A67">
              <w:rPr>
                <w:rFonts w:ascii="Arial" w:eastAsia="Times New Roman" w:hAnsi="Arial" w:cs="Arial"/>
                <w:color w:val="000000"/>
                <w:sz w:val="20"/>
                <w:szCs w:val="20"/>
              </w:rPr>
              <w:t xml:space="preserve"> (normal o </w:t>
            </w:r>
            <w:proofErr w:type="spellStart"/>
            <w:r w:rsidRPr="005A4A67">
              <w:rPr>
                <w:rFonts w:ascii="Arial" w:eastAsia="Times New Roman" w:hAnsi="Arial" w:cs="Arial"/>
                <w:color w:val="000000"/>
                <w:sz w:val="20"/>
                <w:szCs w:val="20"/>
              </w:rPr>
              <w:t>isopropil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fosforamídicos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- 2-(N,N-</w:t>
            </w:r>
            <w:proofErr w:type="spellStart"/>
            <w:r w:rsidRPr="005A4A67">
              <w:rPr>
                <w:rFonts w:ascii="Arial" w:eastAsia="Times New Roman" w:hAnsi="Arial" w:cs="Arial"/>
                <w:color w:val="000000"/>
                <w:sz w:val="20"/>
                <w:szCs w:val="20"/>
              </w:rPr>
              <w:t>Dietilamino</w:t>
            </w:r>
            <w:proofErr w:type="spellEnd"/>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etanotiol</w:t>
            </w:r>
            <w:proofErr w:type="spellEnd"/>
            <w:r w:rsidRPr="005A4A67">
              <w:rPr>
                <w:rFonts w:ascii="Arial" w:eastAsia="Times New Roman" w:hAnsi="Arial" w:cs="Arial"/>
                <w:color w:val="000000"/>
                <w:sz w:val="20"/>
                <w:szCs w:val="20"/>
              </w:rPr>
              <w:t xml:space="preserve"> (CAS 100-38-9)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Sulfuro de bis(2-hidroxietilo) (</w:t>
            </w:r>
            <w:proofErr w:type="spellStart"/>
            <w:r w:rsidRPr="005A4A67">
              <w:rPr>
                <w:rFonts w:ascii="Arial" w:eastAsia="Times New Roman" w:hAnsi="Arial" w:cs="Arial"/>
                <w:color w:val="000000"/>
                <w:sz w:val="20"/>
                <w:szCs w:val="20"/>
              </w:rPr>
              <w:t>tiodiglicol</w:t>
            </w:r>
            <w:proofErr w:type="spellEnd"/>
            <w:r w:rsidRPr="005A4A67">
              <w:rPr>
                <w:rFonts w:ascii="Arial" w:eastAsia="Times New Roman" w:hAnsi="Arial" w:cs="Arial"/>
                <w:color w:val="000000"/>
                <w:sz w:val="20"/>
                <w:szCs w:val="20"/>
              </w:rPr>
              <w:t xml:space="preserve"> (DCI))</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111-48-8)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2930.80.10.00.00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Aldicarb</w:t>
            </w:r>
            <w:proofErr w:type="spellEnd"/>
            <w:r w:rsidRPr="005A4A67">
              <w:rPr>
                <w:rFonts w:ascii="Arial" w:eastAsia="Times New Roman" w:hAnsi="Arial" w:cs="Arial"/>
                <w:color w:val="000000"/>
                <w:sz w:val="20"/>
                <w:szCs w:val="20"/>
              </w:rPr>
              <w:t xml:space="preserve"> (ISO) (CAS 116-06-3)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2930.80.20.00.00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Captafol</w:t>
            </w:r>
            <w:proofErr w:type="spellEnd"/>
            <w:r w:rsidRPr="005A4A67">
              <w:rPr>
                <w:rFonts w:ascii="Arial" w:eastAsia="Times New Roman" w:hAnsi="Arial" w:cs="Arial"/>
                <w:color w:val="000000"/>
                <w:sz w:val="20"/>
                <w:szCs w:val="20"/>
              </w:rPr>
              <w:t xml:space="preserve"> (ISO)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2425-06-1)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2930.80.30.00.00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Metamidofos</w:t>
            </w:r>
            <w:proofErr w:type="spellEnd"/>
            <w:r w:rsidRPr="005A4A67">
              <w:rPr>
                <w:rFonts w:ascii="Arial" w:eastAsia="Times New Roman" w:hAnsi="Arial" w:cs="Arial"/>
                <w:color w:val="000000"/>
                <w:sz w:val="20"/>
                <w:szCs w:val="20"/>
              </w:rPr>
              <w:t xml:space="preserve"> (ISO) (CAS 10265-92-6)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Ditiocarbonatos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xantatos</w:t>
            </w:r>
            <w:proofErr w:type="spellEnd"/>
            <w:r w:rsidRPr="005A4A67">
              <w:rPr>
                <w:rFonts w:ascii="Arial" w:eastAsia="Times New Roman" w:hAnsi="Arial" w:cs="Arial"/>
                <w:color w:val="000000"/>
                <w:sz w:val="20"/>
                <w:szCs w:val="20"/>
              </w:rPr>
              <w:t xml:space="preserve"> y </w:t>
            </w:r>
            <w:proofErr w:type="spellStart"/>
            <w:r w:rsidRPr="005A4A67">
              <w:rPr>
                <w:rFonts w:ascii="Arial" w:eastAsia="Times New Roman" w:hAnsi="Arial" w:cs="Arial"/>
                <w:color w:val="000000"/>
                <w:sz w:val="20"/>
                <w:szCs w:val="20"/>
              </w:rPr>
              <w:t>xantogenatos</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Clorometilsulfuro</w:t>
            </w:r>
            <w:proofErr w:type="spellEnd"/>
            <w:r w:rsidRPr="005A4A67">
              <w:rPr>
                <w:rFonts w:ascii="Arial" w:eastAsia="Times New Roman" w:hAnsi="Arial" w:cs="Arial"/>
                <w:color w:val="000000"/>
                <w:sz w:val="20"/>
                <w:szCs w:val="20"/>
              </w:rPr>
              <w:t xml:space="preserve"> de 2-cloroetilo (CAS 2625-76-5)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Sulfuro de bis (2-cloroetilo) (CAS 505-60-2)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bis (2-cloroetiltio) metano (CAS 63869-13-6)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- 1,2-bis (2-cloroetiltio) etano (CAS 3563-36-8)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2930.90.35.00.00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- 1,3-bis (2-cloroetiltio) n-propano (CAS 63905-10-2)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2930.90.36.00.00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- 1,4-bis (2-cloroetiltio) n-butano (CAS 142868-93-7)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2930.90.37.00.00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- 1,5-bis (2-cloroetiltio) n-pentano (CAS 142868-94-8)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2930.90.38.00.00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bis (2-cloroetiltiometil) éter (CAS 63918-90-1) y bis (2-cloroetiltioetil) éter (CAS 63918-89-8)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2930.90.41.00.00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VX (S-2-diisopropilaminoetilmetilfosfonotiolato de O-etilo) (CAS 50782-69-9)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2930.90.49.00.00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Amitón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Fosforotiolato</w:t>
            </w:r>
            <w:proofErr w:type="spellEnd"/>
            <w:r w:rsidRPr="005A4A67">
              <w:rPr>
                <w:rFonts w:ascii="Arial" w:eastAsia="Times New Roman" w:hAnsi="Arial" w:cs="Arial"/>
                <w:color w:val="000000"/>
                <w:sz w:val="20"/>
                <w:szCs w:val="20"/>
              </w:rPr>
              <w:t xml:space="preserve"> de O,O-</w:t>
            </w:r>
            <w:proofErr w:type="spellStart"/>
            <w:r w:rsidRPr="005A4A67">
              <w:rPr>
                <w:rFonts w:ascii="Arial" w:eastAsia="Times New Roman" w:hAnsi="Arial" w:cs="Arial"/>
                <w:color w:val="000000"/>
                <w:sz w:val="20"/>
                <w:szCs w:val="20"/>
              </w:rPr>
              <w:t>dietil</w:t>
            </w:r>
            <w:proofErr w:type="spellEnd"/>
            <w:r w:rsidRPr="005A4A67">
              <w:rPr>
                <w:rFonts w:ascii="Arial" w:eastAsia="Times New Roman" w:hAnsi="Arial" w:cs="Arial"/>
                <w:color w:val="000000"/>
                <w:sz w:val="20"/>
                <w:szCs w:val="20"/>
              </w:rPr>
              <w:t xml:space="preserve"> S-2-(</w:t>
            </w:r>
            <w:proofErr w:type="spellStart"/>
            <w:r w:rsidRPr="005A4A67">
              <w:rPr>
                <w:rFonts w:ascii="Arial" w:eastAsia="Times New Roman" w:hAnsi="Arial" w:cs="Arial"/>
                <w:color w:val="000000"/>
                <w:sz w:val="20"/>
                <w:szCs w:val="20"/>
              </w:rPr>
              <w:t>dietilamino</w:t>
            </w:r>
            <w:proofErr w:type="spellEnd"/>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etil</w:t>
            </w:r>
            <w:proofErr w:type="spellEnd"/>
            <w:r w:rsidRPr="005A4A67">
              <w:rPr>
                <w:rFonts w:ascii="Arial" w:eastAsia="Times New Roman" w:hAnsi="Arial" w:cs="Arial"/>
                <w:color w:val="000000"/>
                <w:sz w:val="20"/>
                <w:szCs w:val="20"/>
              </w:rPr>
              <w:t xml:space="preserve">) (CAS 78-53-5) y sus sales </w:t>
            </w:r>
            <w:proofErr w:type="spellStart"/>
            <w:r w:rsidRPr="005A4A67">
              <w:rPr>
                <w:rFonts w:ascii="Arial" w:eastAsia="Times New Roman" w:hAnsi="Arial" w:cs="Arial"/>
                <w:color w:val="000000"/>
                <w:sz w:val="20"/>
                <w:szCs w:val="20"/>
              </w:rPr>
              <w:t>alquilatadas</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protonadas</w:t>
            </w:r>
            <w:proofErr w:type="spellEnd"/>
            <w:r w:rsidRPr="005A4A67">
              <w:rPr>
                <w:rFonts w:ascii="Arial" w:eastAsia="Times New Roman" w:hAnsi="Arial" w:cs="Arial"/>
                <w:color w:val="000000"/>
                <w:sz w:val="20"/>
                <w:szCs w:val="20"/>
              </w:rPr>
              <w:t xml:space="preserve"> correspondientes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N,N-</w:t>
            </w:r>
            <w:proofErr w:type="spellStart"/>
            <w:r w:rsidRPr="005A4A67">
              <w:rPr>
                <w:rFonts w:ascii="Arial" w:eastAsia="Times New Roman" w:hAnsi="Arial" w:cs="Arial"/>
                <w:color w:val="000000"/>
                <w:sz w:val="20"/>
                <w:szCs w:val="20"/>
              </w:rPr>
              <w:t>dialquil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metil,etil,propil</w:t>
            </w:r>
            <w:proofErr w:type="spellEnd"/>
            <w:r w:rsidRPr="005A4A67">
              <w:rPr>
                <w:rFonts w:ascii="Arial" w:eastAsia="Times New Roman" w:hAnsi="Arial" w:cs="Arial"/>
                <w:color w:val="000000"/>
                <w:sz w:val="20"/>
                <w:szCs w:val="20"/>
              </w:rPr>
              <w:t xml:space="preserve"> (propilo normal o </w:t>
            </w:r>
            <w:proofErr w:type="spellStart"/>
            <w:r w:rsidRPr="005A4A67">
              <w:rPr>
                <w:rFonts w:ascii="Arial" w:eastAsia="Times New Roman" w:hAnsi="Arial" w:cs="Arial"/>
                <w:color w:val="000000"/>
                <w:sz w:val="20"/>
                <w:szCs w:val="20"/>
              </w:rPr>
              <w:t>isopropilo</w:t>
            </w:r>
            <w:proofErr w:type="spellEnd"/>
            <w:r w:rsidRPr="005A4A67">
              <w:rPr>
                <w:rFonts w:ascii="Arial" w:eastAsia="Times New Roman" w:hAnsi="Arial" w:cs="Arial"/>
                <w:color w:val="000000"/>
                <w:sz w:val="20"/>
                <w:szCs w:val="20"/>
              </w:rPr>
              <w:t xml:space="preserve">)) aminoetanoltioles-2 y sales </w:t>
            </w:r>
            <w:proofErr w:type="spellStart"/>
            <w:r w:rsidRPr="005A4A67">
              <w:rPr>
                <w:rFonts w:ascii="Arial" w:eastAsia="Times New Roman" w:hAnsi="Arial" w:cs="Arial"/>
                <w:color w:val="000000"/>
                <w:sz w:val="20"/>
                <w:szCs w:val="20"/>
              </w:rPr>
              <w:t>protonadas</w:t>
            </w:r>
            <w:proofErr w:type="spellEnd"/>
            <w:r w:rsidRPr="005A4A67">
              <w:rPr>
                <w:rFonts w:ascii="Arial" w:eastAsia="Times New Roman" w:hAnsi="Arial" w:cs="Arial"/>
                <w:color w:val="000000"/>
                <w:sz w:val="20"/>
                <w:szCs w:val="20"/>
              </w:rPr>
              <w:t xml:space="preserve"> correspondientes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2930.90.94.00.00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Fonofos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Etilfosfonotiolotionato</w:t>
            </w:r>
            <w:proofErr w:type="spellEnd"/>
            <w:r w:rsidRPr="005A4A67">
              <w:rPr>
                <w:rFonts w:ascii="Arial" w:eastAsia="Times New Roman" w:hAnsi="Arial" w:cs="Arial"/>
                <w:color w:val="000000"/>
                <w:sz w:val="20"/>
                <w:szCs w:val="20"/>
              </w:rPr>
              <w:t xml:space="preserve"> de O-etilo S-fenilo) (CAS 944-22-9)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2930.90.99.00.00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Tetrametilplomo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Tetraetilplomo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Tributilestanato</w:t>
            </w:r>
            <w:proofErr w:type="spellEnd"/>
            <w:r w:rsidRPr="005A4A67">
              <w:rPr>
                <w:rFonts w:ascii="Arial" w:eastAsia="Times New Roman" w:hAnsi="Arial" w:cs="Arial"/>
                <w:color w:val="000000"/>
                <w:sz w:val="20"/>
                <w:szCs w:val="20"/>
              </w:rPr>
              <w:t xml:space="preserve"> (CAS 688-73-3)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dimetilo</w:t>
            </w:r>
            <w:proofErr w:type="spellEnd"/>
            <w:r w:rsidRPr="005A4A67">
              <w:rPr>
                <w:rFonts w:ascii="Arial" w:eastAsia="Times New Roman" w:hAnsi="Arial" w:cs="Arial"/>
                <w:color w:val="000000"/>
                <w:sz w:val="20"/>
                <w:szCs w:val="20"/>
              </w:rPr>
              <w:t xml:space="preserve"> (CAS 756-79-6)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Propilfosfonato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dimetilo</w:t>
            </w:r>
            <w:proofErr w:type="spellEnd"/>
            <w:r w:rsidRPr="005A4A67">
              <w:rPr>
                <w:rFonts w:ascii="Arial" w:eastAsia="Times New Roman" w:hAnsi="Arial" w:cs="Arial"/>
                <w:color w:val="000000"/>
                <w:sz w:val="20"/>
                <w:szCs w:val="20"/>
              </w:rPr>
              <w:t xml:space="preserve"> (CAS 18755-43-6)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Etilfosfonato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dietilo</w:t>
            </w:r>
            <w:proofErr w:type="spellEnd"/>
            <w:r w:rsidRPr="005A4A67">
              <w:rPr>
                <w:rFonts w:ascii="Arial" w:eastAsia="Times New Roman" w:hAnsi="Arial" w:cs="Arial"/>
                <w:color w:val="000000"/>
                <w:sz w:val="20"/>
                <w:szCs w:val="20"/>
              </w:rPr>
              <w:t xml:space="preserve"> (CAS 78-38-6)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- 3-(</w:t>
            </w:r>
            <w:proofErr w:type="spellStart"/>
            <w:r w:rsidRPr="005A4A67">
              <w:rPr>
                <w:rFonts w:ascii="Arial" w:eastAsia="Times New Roman" w:hAnsi="Arial" w:cs="Arial"/>
                <w:color w:val="000000"/>
                <w:sz w:val="20"/>
                <w:szCs w:val="20"/>
              </w:rPr>
              <w:t>Trihidroxisilil</w:t>
            </w:r>
            <w:proofErr w:type="spellEnd"/>
            <w:r w:rsidRPr="005A4A67">
              <w:rPr>
                <w:rFonts w:ascii="Arial" w:eastAsia="Times New Roman" w:hAnsi="Arial" w:cs="Arial"/>
                <w:color w:val="000000"/>
                <w:sz w:val="20"/>
                <w:szCs w:val="20"/>
              </w:rPr>
              <w:t>)</w:t>
            </w:r>
            <w:proofErr w:type="spellStart"/>
            <w:r w:rsidRPr="005A4A67">
              <w:rPr>
                <w:rFonts w:ascii="Arial" w:eastAsia="Times New Roman" w:hAnsi="Arial" w:cs="Arial"/>
                <w:color w:val="000000"/>
                <w:sz w:val="20"/>
                <w:szCs w:val="20"/>
              </w:rPr>
              <w:t>propil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sodio (CAS 84962-98-1)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- 2,4,6-Trióxido de 2,4,6-tripropil-1,3,5,2,4,6-trioxatrifosfinano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68957-94-8)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(5-etil-2-metil-2-óxido-1,3,2-dioxafosfinan-5-il)</w:t>
            </w:r>
            <w:proofErr w:type="spellStart"/>
            <w:r w:rsidRPr="005A4A67">
              <w:rPr>
                <w:rFonts w:ascii="Arial" w:eastAsia="Times New Roman" w:hAnsi="Arial" w:cs="Arial"/>
                <w:color w:val="000000"/>
                <w:sz w:val="20"/>
                <w:szCs w:val="20"/>
              </w:rPr>
              <w:t>metil</w:t>
            </w:r>
            <w:proofErr w:type="spellEnd"/>
            <w:r w:rsidRPr="005A4A67">
              <w:rPr>
                <w:rFonts w:ascii="Arial" w:eastAsia="Times New Roman" w:hAnsi="Arial" w:cs="Arial"/>
                <w:color w:val="000000"/>
                <w:sz w:val="20"/>
                <w:szCs w:val="20"/>
              </w:rPr>
              <w:t xml:space="preserve"> metilo (CAS 41203-81-0)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bis[(5-etil-2-metil-2-óxido-1,3,2-dioxafosfinan-5-il)metilo]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42595-45-9)</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2931.38.00.00.00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Sal del ácido </w:t>
            </w:r>
            <w:proofErr w:type="spellStart"/>
            <w:r w:rsidRPr="005A4A67">
              <w:rPr>
                <w:rFonts w:ascii="Arial" w:eastAsia="Times New Roman" w:hAnsi="Arial" w:cs="Arial"/>
                <w:color w:val="000000"/>
                <w:sz w:val="20"/>
                <w:szCs w:val="20"/>
              </w:rPr>
              <w:t>metilfosfónico</w:t>
            </w:r>
            <w:proofErr w:type="spellEnd"/>
            <w:r w:rsidRPr="005A4A67">
              <w:rPr>
                <w:rFonts w:ascii="Arial" w:eastAsia="Times New Roman" w:hAnsi="Arial" w:cs="Arial"/>
                <w:color w:val="000000"/>
                <w:sz w:val="20"/>
                <w:szCs w:val="20"/>
              </w:rPr>
              <w:t xml:space="preserve"> y de (</w:t>
            </w:r>
            <w:proofErr w:type="spellStart"/>
            <w:r w:rsidRPr="005A4A67">
              <w:rPr>
                <w:rFonts w:ascii="Arial" w:eastAsia="Times New Roman" w:hAnsi="Arial" w:cs="Arial"/>
                <w:color w:val="000000"/>
                <w:sz w:val="20"/>
                <w:szCs w:val="20"/>
              </w:rPr>
              <w:t>aminoiminometil</w:t>
            </w:r>
            <w:proofErr w:type="spellEnd"/>
            <w:r w:rsidRPr="005A4A67">
              <w:rPr>
                <w:rFonts w:ascii="Arial" w:eastAsia="Times New Roman" w:hAnsi="Arial" w:cs="Arial"/>
                <w:color w:val="000000"/>
                <w:sz w:val="20"/>
                <w:szCs w:val="20"/>
              </w:rPr>
              <w:t>)urea (1 : 1) (CAS 84402-58-4)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Alquilos</w:t>
            </w:r>
            <w:proofErr w:type="spellEnd"/>
            <w:r w:rsidRPr="005A4A67">
              <w:rPr>
                <w:rFonts w:ascii="Arial" w:eastAsia="Times New Roman" w:hAnsi="Arial" w:cs="Arial"/>
                <w:color w:val="000000"/>
                <w:sz w:val="20"/>
                <w:szCs w:val="20"/>
              </w:rPr>
              <w:t xml:space="preserve"> de plomo, distintos de los mencionados en los incisos arancelarios 2931.10.10.00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2931.10.20.00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Sarín (</w:t>
            </w:r>
            <w:proofErr w:type="spellStart"/>
            <w:r w:rsidRPr="005A4A67">
              <w:rPr>
                <w:rFonts w:ascii="Arial" w:eastAsia="Times New Roman" w:hAnsi="Arial" w:cs="Arial"/>
                <w:color w:val="000000"/>
                <w:sz w:val="20"/>
                <w:szCs w:val="20"/>
              </w:rPr>
              <w:t>Metilfosfonofluoridato</w:t>
            </w:r>
            <w:proofErr w:type="spellEnd"/>
            <w:r w:rsidRPr="005A4A67">
              <w:rPr>
                <w:rFonts w:ascii="Arial" w:eastAsia="Times New Roman" w:hAnsi="Arial" w:cs="Arial"/>
                <w:color w:val="000000"/>
                <w:sz w:val="20"/>
                <w:szCs w:val="20"/>
              </w:rPr>
              <w:t xml:space="preserve"> de O-</w:t>
            </w:r>
            <w:proofErr w:type="spellStart"/>
            <w:r w:rsidRPr="005A4A67">
              <w:rPr>
                <w:rFonts w:ascii="Arial" w:eastAsia="Times New Roman" w:hAnsi="Arial" w:cs="Arial"/>
                <w:color w:val="000000"/>
                <w:sz w:val="20"/>
                <w:szCs w:val="20"/>
              </w:rPr>
              <w:t>isopropilo</w:t>
            </w:r>
            <w:proofErr w:type="spellEnd"/>
            <w:r w:rsidRPr="005A4A67">
              <w:rPr>
                <w:rFonts w:ascii="Arial" w:eastAsia="Times New Roman" w:hAnsi="Arial" w:cs="Arial"/>
                <w:color w:val="000000"/>
                <w:sz w:val="20"/>
                <w:szCs w:val="20"/>
              </w:rPr>
              <w:t>) (CAS 107-44-8)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Somán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Metilfosfonofluoridato</w:t>
            </w:r>
            <w:proofErr w:type="spellEnd"/>
            <w:r w:rsidRPr="005A4A67">
              <w:rPr>
                <w:rFonts w:ascii="Arial" w:eastAsia="Times New Roman" w:hAnsi="Arial" w:cs="Arial"/>
                <w:color w:val="000000"/>
                <w:sz w:val="20"/>
                <w:szCs w:val="20"/>
              </w:rPr>
              <w:t xml:space="preserve"> de O-</w:t>
            </w:r>
            <w:proofErr w:type="spellStart"/>
            <w:r w:rsidRPr="005A4A67">
              <w:rPr>
                <w:rFonts w:ascii="Arial" w:eastAsia="Times New Roman" w:hAnsi="Arial" w:cs="Arial"/>
                <w:color w:val="000000"/>
                <w:sz w:val="20"/>
                <w:szCs w:val="20"/>
              </w:rPr>
              <w:t>pinacolilo</w:t>
            </w:r>
            <w:proofErr w:type="spellEnd"/>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96-64-0)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2931.90.23.00.00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Cloro Sarín (</w:t>
            </w:r>
            <w:proofErr w:type="spellStart"/>
            <w:r w:rsidRPr="005A4A67">
              <w:rPr>
                <w:rFonts w:ascii="Arial" w:eastAsia="Times New Roman" w:hAnsi="Arial" w:cs="Arial"/>
                <w:color w:val="000000"/>
                <w:sz w:val="20"/>
                <w:szCs w:val="20"/>
              </w:rPr>
              <w:t>Metilfosfonocloridato</w:t>
            </w:r>
            <w:proofErr w:type="spellEnd"/>
            <w:r w:rsidRPr="005A4A67">
              <w:rPr>
                <w:rFonts w:ascii="Arial" w:eastAsia="Times New Roman" w:hAnsi="Arial" w:cs="Arial"/>
                <w:color w:val="000000"/>
                <w:sz w:val="20"/>
                <w:szCs w:val="20"/>
              </w:rPr>
              <w:t xml:space="preserve"> de O-</w:t>
            </w:r>
            <w:proofErr w:type="spellStart"/>
            <w:r w:rsidRPr="005A4A67">
              <w:rPr>
                <w:rFonts w:ascii="Arial" w:eastAsia="Times New Roman" w:hAnsi="Arial" w:cs="Arial"/>
                <w:color w:val="000000"/>
                <w:sz w:val="20"/>
                <w:szCs w:val="20"/>
              </w:rPr>
              <w:t>iso</w:t>
            </w:r>
            <w:proofErr w:type="spellEnd"/>
            <w:r w:rsidRPr="005A4A67">
              <w:rPr>
                <w:rFonts w:ascii="Arial" w:eastAsia="Times New Roman" w:hAnsi="Arial" w:cs="Arial"/>
                <w:color w:val="000000"/>
                <w:sz w:val="20"/>
                <w:szCs w:val="20"/>
              </w:rPr>
              <w:t>-propilo) (CAS 1445-76-7)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2931.90.24.00.00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Cloro </w:t>
            </w:r>
            <w:proofErr w:type="spellStart"/>
            <w:r w:rsidRPr="005A4A67">
              <w:rPr>
                <w:rFonts w:ascii="Arial" w:eastAsia="Times New Roman" w:hAnsi="Arial" w:cs="Arial"/>
                <w:color w:val="000000"/>
                <w:sz w:val="20"/>
                <w:szCs w:val="20"/>
              </w:rPr>
              <w:t>Somán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Metilfosfonocloridato</w:t>
            </w:r>
            <w:proofErr w:type="spellEnd"/>
            <w:r w:rsidRPr="005A4A67">
              <w:rPr>
                <w:rFonts w:ascii="Arial" w:eastAsia="Times New Roman" w:hAnsi="Arial" w:cs="Arial"/>
                <w:color w:val="000000"/>
                <w:sz w:val="20"/>
                <w:szCs w:val="20"/>
              </w:rPr>
              <w:t xml:space="preserve"> de O-</w:t>
            </w:r>
            <w:proofErr w:type="spellStart"/>
            <w:r w:rsidRPr="005A4A67">
              <w:rPr>
                <w:rFonts w:ascii="Arial" w:eastAsia="Times New Roman" w:hAnsi="Arial" w:cs="Arial"/>
                <w:color w:val="000000"/>
                <w:sz w:val="20"/>
                <w:szCs w:val="20"/>
              </w:rPr>
              <w:t>pinacolilo</w:t>
            </w:r>
            <w:proofErr w:type="spellEnd"/>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7040-57-5)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Tabún</w:t>
            </w:r>
            <w:proofErr w:type="spellEnd"/>
            <w:r w:rsidRPr="005A4A67">
              <w:rPr>
                <w:rFonts w:ascii="Arial" w:eastAsia="Times New Roman" w:hAnsi="Arial" w:cs="Arial"/>
                <w:color w:val="000000"/>
                <w:sz w:val="20"/>
                <w:szCs w:val="20"/>
              </w:rPr>
              <w:t xml:space="preserve"> (N,N-</w:t>
            </w:r>
            <w:proofErr w:type="spellStart"/>
            <w:r w:rsidRPr="005A4A67">
              <w:rPr>
                <w:rFonts w:ascii="Arial" w:eastAsia="Times New Roman" w:hAnsi="Arial" w:cs="Arial"/>
                <w:color w:val="000000"/>
                <w:sz w:val="20"/>
                <w:szCs w:val="20"/>
              </w:rPr>
              <w:t>dimetilfosforamidocianidato</w:t>
            </w:r>
            <w:proofErr w:type="spellEnd"/>
            <w:r w:rsidRPr="005A4A67">
              <w:rPr>
                <w:rFonts w:ascii="Arial" w:eastAsia="Times New Roman" w:hAnsi="Arial" w:cs="Arial"/>
                <w:color w:val="000000"/>
                <w:sz w:val="20"/>
                <w:szCs w:val="20"/>
              </w:rPr>
              <w:t xml:space="preserve"> de O-etilo) (CAS 77-81-6)</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2931.90.41.00.00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Lewisita</w:t>
            </w:r>
            <w:proofErr w:type="spellEnd"/>
            <w:r w:rsidRPr="005A4A67">
              <w:rPr>
                <w:rFonts w:ascii="Arial" w:eastAsia="Times New Roman" w:hAnsi="Arial" w:cs="Arial"/>
                <w:color w:val="000000"/>
                <w:sz w:val="20"/>
                <w:szCs w:val="20"/>
              </w:rPr>
              <w:t xml:space="preserve"> 1 (2-clorovinildicloroarsina) (CAS 541-25-3)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2931.90.42.00.00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Lewisita</w:t>
            </w:r>
            <w:proofErr w:type="spellEnd"/>
            <w:r w:rsidRPr="005A4A67">
              <w:rPr>
                <w:rFonts w:ascii="Arial" w:eastAsia="Times New Roman" w:hAnsi="Arial" w:cs="Arial"/>
                <w:color w:val="000000"/>
                <w:sz w:val="20"/>
                <w:szCs w:val="20"/>
              </w:rPr>
              <w:t xml:space="preserve"> 2 (bis(2-clorovinil)cloroarsina)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(CAS 40334-69-8)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2931.90.43.00.00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Lewisita</w:t>
            </w:r>
            <w:proofErr w:type="spellEnd"/>
            <w:r w:rsidRPr="005A4A67">
              <w:rPr>
                <w:rFonts w:ascii="Arial" w:eastAsia="Times New Roman" w:hAnsi="Arial" w:cs="Arial"/>
                <w:color w:val="000000"/>
                <w:sz w:val="20"/>
                <w:szCs w:val="20"/>
              </w:rPr>
              <w:t xml:space="preserve"> 3 (Tris(2-clorovinil)</w:t>
            </w:r>
            <w:proofErr w:type="spellStart"/>
            <w:r w:rsidRPr="005A4A67">
              <w:rPr>
                <w:rFonts w:ascii="Arial" w:eastAsia="Times New Roman" w:hAnsi="Arial" w:cs="Arial"/>
                <w:color w:val="000000"/>
                <w:sz w:val="20"/>
                <w:szCs w:val="20"/>
              </w:rPr>
              <w:t>arsina</w:t>
            </w:r>
            <w:proofErr w:type="spellEnd"/>
            <w:r w:rsidRPr="005A4A67">
              <w:rPr>
                <w:rFonts w:ascii="Arial" w:eastAsia="Times New Roman" w:hAnsi="Arial" w:cs="Arial"/>
                <w:color w:val="000000"/>
                <w:sz w:val="20"/>
                <w:szCs w:val="20"/>
              </w:rPr>
              <w:t>) (CAS 40334-70-1)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2931.90.49.00.00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DF (</w:t>
            </w:r>
            <w:proofErr w:type="spellStart"/>
            <w:r w:rsidRPr="005A4A67">
              <w:rPr>
                <w:rFonts w:ascii="Arial" w:eastAsia="Times New Roman" w:hAnsi="Arial" w:cs="Arial"/>
                <w:color w:val="000000"/>
                <w:sz w:val="20"/>
                <w:szCs w:val="20"/>
              </w:rPr>
              <w:t>Metilfosfonildifluoruro</w:t>
            </w:r>
            <w:proofErr w:type="spellEnd"/>
            <w:r w:rsidRPr="005A4A67">
              <w:rPr>
                <w:rFonts w:ascii="Arial" w:eastAsia="Times New Roman" w:hAnsi="Arial" w:cs="Arial"/>
                <w:color w:val="000000"/>
                <w:sz w:val="20"/>
                <w:szCs w:val="20"/>
              </w:rPr>
              <w:t>) (CAS 676-99-3)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2931.90.61.00.00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QL (O-2-diisopropilaminoetilmetilfosfonito de O-etilo) (CAS 57856-11-8)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2931.90.69.00.00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2931.90.71.00.00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Dicloruro</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metilfosfonilo</w:t>
            </w:r>
            <w:proofErr w:type="spellEnd"/>
            <w:r w:rsidRPr="005A4A67">
              <w:rPr>
                <w:rFonts w:ascii="Arial" w:eastAsia="Times New Roman" w:hAnsi="Arial" w:cs="Arial"/>
                <w:color w:val="000000"/>
                <w:sz w:val="20"/>
                <w:szCs w:val="20"/>
              </w:rPr>
              <w:t xml:space="preserve"> (CAS 676-97-1)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2931.90.79.00.00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- 2-Furaldehído (</w:t>
            </w:r>
            <w:proofErr w:type="spellStart"/>
            <w:r w:rsidRPr="005A4A67">
              <w:rPr>
                <w:rFonts w:ascii="Arial" w:eastAsia="Times New Roman" w:hAnsi="Arial" w:cs="Arial"/>
                <w:color w:val="000000"/>
                <w:sz w:val="20"/>
                <w:szCs w:val="20"/>
              </w:rPr>
              <w:t>furfural</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Alcohol </w:t>
            </w:r>
            <w:proofErr w:type="spellStart"/>
            <w:r w:rsidRPr="005A4A67">
              <w:rPr>
                <w:rFonts w:ascii="Arial" w:eastAsia="Times New Roman" w:hAnsi="Arial" w:cs="Arial"/>
                <w:color w:val="000000"/>
                <w:sz w:val="20"/>
                <w:szCs w:val="20"/>
              </w:rPr>
              <w:t>furfurílico</w:t>
            </w:r>
            <w:proofErr w:type="spellEnd"/>
            <w:r w:rsidRPr="005A4A67">
              <w:rPr>
                <w:rFonts w:ascii="Arial" w:eastAsia="Times New Roman" w:hAnsi="Arial" w:cs="Arial"/>
                <w:color w:val="000000"/>
                <w:sz w:val="20"/>
                <w:szCs w:val="20"/>
              </w:rPr>
              <w:t xml:space="preserve"> y alcohol </w:t>
            </w:r>
            <w:proofErr w:type="spellStart"/>
            <w:r w:rsidRPr="005A4A67">
              <w:rPr>
                <w:rFonts w:ascii="Arial" w:eastAsia="Times New Roman" w:hAnsi="Arial" w:cs="Arial"/>
                <w:color w:val="000000"/>
                <w:sz w:val="20"/>
                <w:szCs w:val="20"/>
              </w:rPr>
              <w:t>tetrahidrofurfurílico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Las demás </w:t>
            </w:r>
            <w:proofErr w:type="spellStart"/>
            <w:r w:rsidRPr="005A4A67">
              <w:rPr>
                <w:rFonts w:ascii="Arial" w:eastAsia="Times New Roman" w:hAnsi="Arial" w:cs="Arial"/>
                <w:color w:val="000000"/>
                <w:sz w:val="20"/>
                <w:szCs w:val="20"/>
              </w:rPr>
              <w:t>lactonas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Isosafrol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- 1-(1,3-Benzodioxol-5-il)propan-2-ona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Piperonal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2932.94.00.00.00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Safrol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2932.95.00.00.00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Tetrahidrocannabinoles</w:t>
            </w:r>
            <w:proofErr w:type="spellEnd"/>
            <w:r w:rsidRPr="005A4A67">
              <w:rPr>
                <w:rFonts w:ascii="Arial" w:eastAsia="Times New Roman" w:hAnsi="Arial" w:cs="Arial"/>
                <w:color w:val="000000"/>
                <w:sz w:val="20"/>
                <w:szCs w:val="20"/>
              </w:rPr>
              <w:t xml:space="preserve"> (todos los isómeros)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Extracto de quebracho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Extracto de mimosa (acacia)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Productos curtientes orgánicos sintéticos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3202.90.00.00.00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MATERIAS COLORANTES DE ORIGEN VEGETAL O ANIMAL (INCLUIDOS LOS EXTRACTOS TINTOREOS, EXCEPTO LOS NEGROS DE ORIGEN ANIMAL), AUNQUE SEAN DE CONSTITUCION QUIMICA DEFINIDA; PREPARACIONES A QUE SE REFIERE LA NOTA 3 DE ESTE CAPITULO A BASE DE MATERIAS COLORANTES DE ORIGEN VEGETAL O ANIMAL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Pinturas esmalte anticorrosivas de secado al horno, para recubrir láminas metálicas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Barniz del tipo utilizado en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Barniz sin colorear, especial para el curado del cemento en la construcción de carreteras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Presentados en envases tipo aerosol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Disoluciones definidas en la Nota 4 de este Capítulo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Barniz del tipo utilizado en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3208.20.20.00.00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Barniz sin colorear, especial para el curado del cemento en la construcción de carreteras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3208.20.30.00.00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Presentados en envases tipo aerosol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3208.20.40.00.00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Disoluciones definidas en la Nota 4 de este Capítulo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3208.20.90.00.10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Exclusivos para los vehículos del capítulo 87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3208.20.90.00.90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Disoluciones definidas en la Nota 4 de este Capítulo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Barniz del tipo utilizado en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Barniz sin colorear, especial para el curado del cemento en la construcción de carreteras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Barniz o pintura sanitarios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Presentados en envases tipo aerosol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Exclusivos para los vehículos del Capítulo 87</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A base de resinas </w:t>
            </w:r>
            <w:proofErr w:type="spellStart"/>
            <w:r w:rsidRPr="005A4A67">
              <w:rPr>
                <w:rFonts w:ascii="Arial" w:eastAsia="Times New Roman" w:hAnsi="Arial" w:cs="Arial"/>
                <w:color w:val="000000"/>
                <w:sz w:val="20"/>
                <w:szCs w:val="20"/>
              </w:rPr>
              <w:t>alquídicas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A base de resinas </w:t>
            </w:r>
            <w:proofErr w:type="spellStart"/>
            <w:r w:rsidRPr="005A4A67">
              <w:rPr>
                <w:rFonts w:ascii="Arial" w:eastAsia="Times New Roman" w:hAnsi="Arial" w:cs="Arial"/>
                <w:color w:val="000000"/>
                <w:sz w:val="20"/>
                <w:szCs w:val="20"/>
              </w:rPr>
              <w:t>alquídicas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A base de resinas de poliuretano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3208.90.92.00.30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A base de resinas de </w:t>
            </w:r>
            <w:proofErr w:type="spellStart"/>
            <w:r w:rsidRPr="005A4A67">
              <w:rPr>
                <w:rFonts w:ascii="Arial" w:eastAsia="Times New Roman" w:hAnsi="Arial" w:cs="Arial"/>
                <w:color w:val="000000"/>
                <w:sz w:val="20"/>
                <w:szCs w:val="20"/>
              </w:rPr>
              <w:t>copolimeros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diciclopentadromo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3208.90.92.00.90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Barniz del tipo utilizado en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3209.10.90.00.11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Barnices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3209.10.90.00.19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3209.10.90.00.91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Barnices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3209.10.90.00.99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 pinturas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3209.90.20.00.00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 barnices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3214.10.11.00.00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 base de polímeros acrílicos o de poliésteres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3214.10.19.00.00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3214.10.20.00.00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Plastes (</w:t>
            </w:r>
            <w:proofErr w:type="spellStart"/>
            <w:r w:rsidRPr="005A4A67">
              <w:rPr>
                <w:rFonts w:ascii="Arial" w:eastAsia="Times New Roman" w:hAnsi="Arial" w:cs="Arial"/>
                <w:color w:val="000000"/>
                <w:sz w:val="20"/>
                <w:szCs w:val="20"/>
              </w:rPr>
              <w:t>enduidos</w:t>
            </w:r>
            <w:proofErr w:type="spellEnd"/>
            <w:r w:rsidRPr="005A4A67">
              <w:rPr>
                <w:rFonts w:ascii="Arial" w:eastAsia="Times New Roman" w:hAnsi="Arial" w:cs="Arial"/>
                <w:color w:val="000000"/>
                <w:sz w:val="20"/>
                <w:szCs w:val="20"/>
              </w:rPr>
              <w:t>) utilizados en pintura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rotativas de offset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corrección de negativos en las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3215.11.30.00.00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Para impresión </w:t>
            </w:r>
            <w:proofErr w:type="spellStart"/>
            <w:r w:rsidRPr="005A4A67">
              <w:rPr>
                <w:rFonts w:ascii="Arial" w:eastAsia="Times New Roman" w:hAnsi="Arial" w:cs="Arial"/>
                <w:color w:val="000000"/>
                <w:sz w:val="20"/>
                <w:szCs w:val="20"/>
              </w:rPr>
              <w:t>serigráfica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rotativas de offset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corrección de negativos en las artes gráficas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Para impresión </w:t>
            </w:r>
            <w:proofErr w:type="spellStart"/>
            <w:r w:rsidRPr="005A4A67">
              <w:rPr>
                <w:rFonts w:ascii="Arial" w:eastAsia="Times New Roman" w:hAnsi="Arial" w:cs="Arial"/>
                <w:color w:val="000000"/>
                <w:sz w:val="20"/>
                <w:szCs w:val="20"/>
              </w:rPr>
              <w:t>serigráfica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3215.90.00.00.00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3405.30.00.00.00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Abrillantadores (lustres) y preparaciones similares para carrocerías, excepto las preparaciones para lustrar metal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3504.00.00.00.00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PEPTONAS Y SUS DERIVADOS; LAS DEMAS MATERIAS PROTEINICAS Y SUS DERIVADOS, NO EXPRESADOS NI COMPRENDIDOS EN OTRA PARTE; POLVO DE CUEROS Y PIELES, INCLUSO TRATADO AL CROMO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3505.10.90.00.00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3506.10.00.00.90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3506.91.10.00.00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Adhesivos termoplásticos preparados, a base de poliamidas o de poliésteres, con ámbito de fusión comprendido entre 180 °C y 240 °C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3506.91.20.00.00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Adhesivo termoplástico a base de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estireno–butadieno y resinas hidrocarbonadas con temperatura de fusión superior a 75 °C.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3506.91.90.00.00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3507.90.00.00.00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3601.00.00.00.00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POLVORA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3602.00.10.00.00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 base de nitrato de amonio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3602.00.90.00.00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Mechas de seguridad</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Cordones detonantes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Cebos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Cápsulas fulminantes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Inflamadores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3603.00.60.00.00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Detonadores eléctricos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Artículos para fuegos artificiales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3605.00.00.00.00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FOSFOROS (CERILLAS), EXCEPTO LOS ARTICULOS DE PIROTECNIA DE LA PARTIDA 36.04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Combustibles líquidos y gases combustibles licuados, en recipientes de los tipos utilizados para cargar o recargar encendedores o mecheros, de capacidad inferior o igual a 300 cm</w:t>
            </w:r>
            <w:r w:rsidRPr="005A4A67">
              <w:rPr>
                <w:rFonts w:ascii="Arial" w:eastAsia="Times New Roman" w:hAnsi="Arial" w:cs="Arial"/>
                <w:color w:val="000000"/>
                <w:sz w:val="20"/>
                <w:szCs w:val="20"/>
                <w:vertAlign w:val="superscript"/>
              </w:rPr>
              <w:t>3</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3606.90.10.00.00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Ferrocerio y demás aleaciones pirofóricas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3606.90.90.00.00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3701.99.00.00.00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3702.32.90.00.90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Películas </w:t>
            </w:r>
            <w:proofErr w:type="spellStart"/>
            <w:r w:rsidRPr="005A4A67">
              <w:rPr>
                <w:rFonts w:ascii="Arial" w:eastAsia="Times New Roman" w:hAnsi="Arial" w:cs="Arial"/>
                <w:color w:val="000000"/>
                <w:sz w:val="20"/>
                <w:szCs w:val="20"/>
              </w:rPr>
              <w:t>autorrevelables</w:t>
            </w:r>
            <w:proofErr w:type="spellEnd"/>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3702.41.90.00.90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3702.42.90.00.90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3702.43.90.00.90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3702.44.90.00.90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3702.52.10.00.90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3702.52.20.00.90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3702.53.00.00.90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3702.56.00.00.90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3702.96.00.00.00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anchura inferior o igual a 35 mm y longitud inferior o igual a 30 m</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3702.97.00.00.00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anchura inferior o igual a 35 mm y longitud superior a 30 m</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3702.98.00.00.00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anchura superior a 35 mm</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DDT (ISO) (</w:t>
            </w:r>
            <w:proofErr w:type="spellStart"/>
            <w:r w:rsidRPr="005A4A67">
              <w:rPr>
                <w:rFonts w:ascii="Arial" w:eastAsia="Times New Roman" w:hAnsi="Arial" w:cs="Arial"/>
                <w:color w:val="000000"/>
                <w:sz w:val="20"/>
                <w:szCs w:val="20"/>
              </w:rPr>
              <w:t>clofenotano</w:t>
            </w:r>
            <w:proofErr w:type="spellEnd"/>
            <w:r w:rsidRPr="005A4A67">
              <w:rPr>
                <w:rFonts w:ascii="Arial" w:eastAsia="Times New Roman" w:hAnsi="Arial" w:cs="Arial"/>
                <w:color w:val="000000"/>
                <w:sz w:val="20"/>
                <w:szCs w:val="20"/>
              </w:rPr>
              <w:t xml:space="preserve"> (DCI)), acondicionado en envases con un contenido en peso neto inferior o igual a 300 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En artículos tales como pastillas y velas, que actúan por combustión, y papeles matamoscas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DDT, </w:t>
            </w:r>
            <w:proofErr w:type="spellStart"/>
            <w:r w:rsidRPr="005A4A67">
              <w:rPr>
                <w:rFonts w:ascii="Arial" w:eastAsia="Times New Roman" w:hAnsi="Arial" w:cs="Arial"/>
                <w:color w:val="000000"/>
                <w:sz w:val="20"/>
                <w:szCs w:val="20"/>
              </w:rPr>
              <w:t>aldrin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dieldrin</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toxafeno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clordimeform</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clordano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heptacloro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binapacril</w:t>
            </w:r>
            <w:proofErr w:type="spellEnd"/>
            <w:r w:rsidRPr="005A4A67">
              <w:rPr>
                <w:rFonts w:ascii="Arial" w:eastAsia="Times New Roman" w:hAnsi="Arial" w:cs="Arial"/>
                <w:color w:val="000000"/>
                <w:sz w:val="20"/>
                <w:szCs w:val="20"/>
              </w:rPr>
              <w:t xml:space="preserve">, 1,2-dibromoetano, </w:t>
            </w:r>
            <w:proofErr w:type="spellStart"/>
            <w:r w:rsidRPr="005A4A67">
              <w:rPr>
                <w:rFonts w:ascii="Arial" w:eastAsia="Times New Roman" w:hAnsi="Arial" w:cs="Arial"/>
                <w:color w:val="000000"/>
                <w:sz w:val="20"/>
                <w:szCs w:val="20"/>
              </w:rPr>
              <w:t>dicloruro</w:t>
            </w:r>
            <w:proofErr w:type="spellEnd"/>
            <w:r w:rsidRPr="005A4A67">
              <w:rPr>
                <w:rFonts w:ascii="Arial" w:eastAsia="Times New Roman" w:hAnsi="Arial" w:cs="Arial"/>
                <w:color w:val="000000"/>
                <w:sz w:val="20"/>
                <w:szCs w:val="20"/>
              </w:rPr>
              <w:t xml:space="preserve"> de etileno, </w:t>
            </w:r>
            <w:proofErr w:type="spellStart"/>
            <w:r w:rsidRPr="005A4A67">
              <w:rPr>
                <w:rFonts w:ascii="Arial" w:eastAsia="Times New Roman" w:hAnsi="Arial" w:cs="Arial"/>
                <w:color w:val="000000"/>
                <w:sz w:val="20"/>
                <w:szCs w:val="20"/>
              </w:rPr>
              <w:t>paratión</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lindano</w:t>
            </w:r>
            <w:proofErr w:type="spellEnd"/>
            <w:r w:rsidRPr="005A4A67">
              <w:rPr>
                <w:rFonts w:ascii="Arial" w:eastAsia="Times New Roman" w:hAnsi="Arial" w:cs="Arial"/>
                <w:color w:val="000000"/>
                <w:sz w:val="20"/>
                <w:szCs w:val="20"/>
              </w:rPr>
              <w:t xml:space="preserve">, compuestos de mercurio, </w:t>
            </w:r>
            <w:proofErr w:type="spellStart"/>
            <w:r w:rsidRPr="005A4A67">
              <w:rPr>
                <w:rFonts w:ascii="Arial" w:eastAsia="Times New Roman" w:hAnsi="Arial" w:cs="Arial"/>
                <w:color w:val="000000"/>
                <w:sz w:val="20"/>
                <w:szCs w:val="20"/>
              </w:rPr>
              <w:t>fluoroacetamida</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pentaclorofenol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monocrotofós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fosfamidón</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3808.59.15.00.00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A base de </w:t>
            </w:r>
            <w:proofErr w:type="spellStart"/>
            <w:r w:rsidRPr="005A4A67">
              <w:rPr>
                <w:rFonts w:ascii="Arial" w:eastAsia="Times New Roman" w:hAnsi="Arial" w:cs="Arial"/>
                <w:color w:val="000000"/>
                <w:sz w:val="20"/>
                <w:szCs w:val="20"/>
              </w:rPr>
              <w:t>metamidofos</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metil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paratión</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3808.59.16.00.00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- 1,2,3,4,5,6-hexaclorociclohexano (HCH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3808.59.19.00.11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Repelentes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3808.59.19.00.19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3808.59.19.00.91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3808.59.19.00.99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A base de arseniato de cobre cromado, de los tipos utilizados como </w:t>
            </w:r>
            <w:proofErr w:type="spellStart"/>
            <w:r w:rsidRPr="005A4A67">
              <w:rPr>
                <w:rFonts w:ascii="Arial" w:eastAsia="Times New Roman" w:hAnsi="Arial" w:cs="Arial"/>
                <w:color w:val="000000"/>
                <w:sz w:val="20"/>
                <w:szCs w:val="20"/>
              </w:rPr>
              <w:t>preservante</w:t>
            </w:r>
            <w:proofErr w:type="spellEnd"/>
            <w:r w:rsidRPr="005A4A67">
              <w:rPr>
                <w:rFonts w:ascii="Arial" w:eastAsia="Times New Roman" w:hAnsi="Arial" w:cs="Arial"/>
                <w:color w:val="000000"/>
                <w:sz w:val="20"/>
                <w:szCs w:val="20"/>
              </w:rPr>
              <w:t xml:space="preserve"> para madera, en envases de contenido neto superior o igual a 125 kg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hexaclorobenceno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pentaclorofenol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binapacril</w:t>
            </w:r>
            <w:proofErr w:type="spellEnd"/>
            <w:r w:rsidRPr="005A4A67">
              <w:rPr>
                <w:rFonts w:ascii="Arial" w:eastAsia="Times New Roman" w:hAnsi="Arial" w:cs="Arial"/>
                <w:color w:val="000000"/>
                <w:sz w:val="20"/>
                <w:szCs w:val="20"/>
              </w:rPr>
              <w:t>, óxidos de mercurio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3808.59.23.00.00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 </w:t>
            </w:r>
            <w:proofErr w:type="spellStart"/>
            <w:r w:rsidRPr="005A4A67">
              <w:rPr>
                <w:rFonts w:ascii="Arial" w:eastAsia="Times New Roman" w:hAnsi="Arial" w:cs="Arial"/>
                <w:color w:val="000000"/>
                <w:sz w:val="20"/>
                <w:szCs w:val="20"/>
              </w:rPr>
              <w:t>captafol</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dinoseb</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3808.59.32.00.00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Que contengan 2,4,5-T (ISO) (ácido 2,4,5 -</w:t>
            </w:r>
            <w:proofErr w:type="spellStart"/>
            <w:r w:rsidRPr="005A4A67">
              <w:rPr>
                <w:rFonts w:ascii="Arial" w:eastAsia="Times New Roman" w:hAnsi="Arial" w:cs="Arial"/>
                <w:color w:val="000000"/>
                <w:sz w:val="20"/>
                <w:szCs w:val="20"/>
              </w:rPr>
              <w:t>triclorofenoxiacético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3808.59.40.00.10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3808.59.40.00.90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fluoroacetamida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Clorobencilato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fosfamidón</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3808.59.93.00.00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Formulaciones de polvo seco con una mezcla que contenga principalmente: </w:t>
            </w:r>
            <w:proofErr w:type="spellStart"/>
            <w:r w:rsidRPr="005A4A67">
              <w:rPr>
                <w:rFonts w:ascii="Arial" w:eastAsia="Times New Roman" w:hAnsi="Arial" w:cs="Arial"/>
                <w:color w:val="000000"/>
                <w:sz w:val="20"/>
                <w:szCs w:val="20"/>
              </w:rPr>
              <w:t>benomilo</w:t>
            </w:r>
            <w:proofErr w:type="spellEnd"/>
            <w:r w:rsidRPr="005A4A67">
              <w:rPr>
                <w:rFonts w:ascii="Arial" w:eastAsia="Times New Roman" w:hAnsi="Arial" w:cs="Arial"/>
                <w:color w:val="000000"/>
                <w:sz w:val="20"/>
                <w:szCs w:val="20"/>
              </w:rPr>
              <w:t xml:space="preserve"> (CAS 17804-35-2), </w:t>
            </w:r>
            <w:proofErr w:type="spellStart"/>
            <w:r w:rsidRPr="005A4A67">
              <w:rPr>
                <w:rFonts w:ascii="Arial" w:eastAsia="Times New Roman" w:hAnsi="Arial" w:cs="Arial"/>
                <w:color w:val="000000"/>
                <w:sz w:val="20"/>
                <w:szCs w:val="20"/>
              </w:rPr>
              <w:t>carbofurano</w:t>
            </w:r>
            <w:proofErr w:type="spellEnd"/>
            <w:r w:rsidRPr="005A4A67">
              <w:rPr>
                <w:rFonts w:ascii="Arial" w:eastAsia="Times New Roman" w:hAnsi="Arial" w:cs="Arial"/>
                <w:color w:val="000000"/>
                <w:sz w:val="20"/>
                <w:szCs w:val="20"/>
              </w:rPr>
              <w:t xml:space="preserve"> (CAS 1563-66-2) y </w:t>
            </w:r>
            <w:proofErr w:type="spellStart"/>
            <w:r w:rsidRPr="005A4A67">
              <w:rPr>
                <w:rFonts w:ascii="Arial" w:eastAsia="Times New Roman" w:hAnsi="Arial" w:cs="Arial"/>
                <w:color w:val="000000"/>
                <w:sz w:val="20"/>
                <w:szCs w:val="20"/>
              </w:rPr>
              <w:t>thiram</w:t>
            </w:r>
            <w:proofErr w:type="spellEnd"/>
            <w:r w:rsidRPr="005A4A67">
              <w:rPr>
                <w:rFonts w:ascii="Arial" w:eastAsia="Times New Roman" w:hAnsi="Arial" w:cs="Arial"/>
                <w:color w:val="000000"/>
                <w:sz w:val="20"/>
                <w:szCs w:val="20"/>
              </w:rPr>
              <w:t xml:space="preserve"> (CAS 137-26-8)</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3808.59.99.00.10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3808.59.99.00.90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Acondicionados en envases con un contenido en peso neto inferior o igual a 300 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En artículos tales como pastillas y velas, que actúan por combustión, y papeles matamoscas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Que contengan </w:t>
            </w:r>
            <w:proofErr w:type="spellStart"/>
            <w:r w:rsidRPr="005A4A67">
              <w:rPr>
                <w:rFonts w:ascii="Arial" w:eastAsia="Times New Roman" w:hAnsi="Arial" w:cs="Arial"/>
                <w:color w:val="000000"/>
                <w:sz w:val="20"/>
                <w:szCs w:val="20"/>
              </w:rPr>
              <w:t>endrin</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cloropicrina</w:t>
            </w:r>
            <w:proofErr w:type="spellEnd"/>
            <w:r w:rsidRPr="005A4A67">
              <w:rPr>
                <w:rFonts w:ascii="Arial" w:eastAsia="Times New Roman" w:hAnsi="Arial" w:cs="Arial"/>
                <w:color w:val="000000"/>
                <w:sz w:val="20"/>
                <w:szCs w:val="20"/>
              </w:rPr>
              <w:t xml:space="preserve"> en una proporción superior o igual al 30 % en peso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Que contengan </w:t>
            </w:r>
            <w:proofErr w:type="spellStart"/>
            <w:r w:rsidRPr="005A4A67">
              <w:rPr>
                <w:rFonts w:ascii="Arial" w:eastAsia="Times New Roman" w:hAnsi="Arial" w:cs="Arial"/>
                <w:color w:val="000000"/>
                <w:sz w:val="20"/>
                <w:szCs w:val="20"/>
              </w:rPr>
              <w:t>cloropicrina</w:t>
            </w:r>
            <w:proofErr w:type="spellEnd"/>
            <w:r w:rsidRPr="005A4A67">
              <w:rPr>
                <w:rFonts w:ascii="Arial" w:eastAsia="Times New Roman" w:hAnsi="Arial" w:cs="Arial"/>
                <w:color w:val="000000"/>
                <w:sz w:val="20"/>
                <w:szCs w:val="20"/>
              </w:rPr>
              <w:t xml:space="preserve"> en una proporción superior o igual al 30 % en peso distintos de los comprendidos en el inciso 3808.91.31.00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Mirex</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declordano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3808.91.90.00.11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Repelentes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3808.91.90.00.19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3808.91.90.00.91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3808.91.90.00.99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A base de arseniato de cobre cromado, de los tipos utilizados como </w:t>
            </w:r>
            <w:proofErr w:type="spellStart"/>
            <w:r w:rsidRPr="005A4A67">
              <w:rPr>
                <w:rFonts w:ascii="Arial" w:eastAsia="Times New Roman" w:hAnsi="Arial" w:cs="Arial"/>
                <w:color w:val="000000"/>
                <w:sz w:val="20"/>
                <w:szCs w:val="20"/>
              </w:rPr>
              <w:t>preservante</w:t>
            </w:r>
            <w:proofErr w:type="spellEnd"/>
            <w:r w:rsidRPr="005A4A67">
              <w:rPr>
                <w:rFonts w:ascii="Arial" w:eastAsia="Times New Roman" w:hAnsi="Arial" w:cs="Arial"/>
                <w:color w:val="000000"/>
                <w:sz w:val="20"/>
                <w:szCs w:val="20"/>
              </w:rPr>
              <w:t xml:space="preserve"> para madera, en envases de contenido neto superior o igual a 125 kg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Herbicidas, inhibidores de germinación y reguladores del crecimiento de las plantas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A base de aceite de pino y de agentes </w:t>
            </w:r>
            <w:proofErr w:type="spellStart"/>
            <w:r w:rsidRPr="005A4A67">
              <w:rPr>
                <w:rFonts w:ascii="Arial" w:eastAsia="Times New Roman" w:hAnsi="Arial" w:cs="Arial"/>
                <w:color w:val="000000"/>
                <w:sz w:val="20"/>
                <w:szCs w:val="20"/>
              </w:rPr>
              <w:t>tensoactivos</w:t>
            </w:r>
            <w:proofErr w:type="spellEnd"/>
            <w:r w:rsidRPr="005A4A67">
              <w:rPr>
                <w:rFonts w:ascii="Arial" w:eastAsia="Times New Roman" w:hAnsi="Arial" w:cs="Arial"/>
                <w:color w:val="000000"/>
                <w:sz w:val="20"/>
                <w:szCs w:val="20"/>
              </w:rPr>
              <w:t xml:space="preserve"> de amonio cuaternario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3808.94.90.00.10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3808.94.90.00.90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Raticidas y demás </w:t>
            </w:r>
            <w:proofErr w:type="spellStart"/>
            <w:r w:rsidRPr="005A4A67">
              <w:rPr>
                <w:rFonts w:ascii="Arial" w:eastAsia="Times New Roman" w:hAnsi="Arial" w:cs="Arial"/>
                <w:color w:val="000000"/>
                <w:sz w:val="20"/>
                <w:szCs w:val="20"/>
              </w:rPr>
              <w:t>antiroedores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3808.99.21.00.00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Que contengan </w:t>
            </w:r>
            <w:proofErr w:type="spellStart"/>
            <w:r w:rsidRPr="005A4A67">
              <w:rPr>
                <w:rFonts w:ascii="Arial" w:eastAsia="Times New Roman" w:hAnsi="Arial" w:cs="Arial"/>
                <w:color w:val="000000"/>
                <w:sz w:val="20"/>
                <w:szCs w:val="20"/>
              </w:rPr>
              <w:t>cloropicrina</w:t>
            </w:r>
            <w:proofErr w:type="spellEnd"/>
            <w:r w:rsidRPr="005A4A67">
              <w:rPr>
                <w:rFonts w:ascii="Arial" w:eastAsia="Times New Roman" w:hAnsi="Arial" w:cs="Arial"/>
                <w:color w:val="000000"/>
                <w:sz w:val="20"/>
                <w:szCs w:val="20"/>
              </w:rPr>
              <w:t xml:space="preserve"> en una proporción superior o igual al 30 % en peso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Que contengan </w:t>
            </w:r>
            <w:proofErr w:type="spellStart"/>
            <w:r w:rsidRPr="005A4A67">
              <w:rPr>
                <w:rFonts w:ascii="Arial" w:eastAsia="Times New Roman" w:hAnsi="Arial" w:cs="Arial"/>
                <w:color w:val="000000"/>
                <w:sz w:val="20"/>
                <w:szCs w:val="20"/>
              </w:rPr>
              <w:t>cloropicrina</w:t>
            </w:r>
            <w:proofErr w:type="spellEnd"/>
            <w:r w:rsidRPr="005A4A67">
              <w:rPr>
                <w:rFonts w:ascii="Arial" w:eastAsia="Times New Roman" w:hAnsi="Arial" w:cs="Arial"/>
                <w:color w:val="000000"/>
                <w:sz w:val="20"/>
                <w:szCs w:val="20"/>
              </w:rPr>
              <w:t xml:space="preserve"> en una proporción superior o igual al 30 % en peso distintos de los comprendidos en el inciso 3808.99.21.00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3808.99.90.00.10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Para uso agropecuario o forestal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3808.99.90.00.90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 base de materias amiláceas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3809.91.00.00.00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tipos utilizados en la industria textil o industrias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3809.92.00.00.00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tipos utilizados en la industria del papel o industrias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3809.93.00.00.00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tipos utilizados en la industria del cuero o industrias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Preparaciones para el decapado de metal; pastas y polvos para soldar, constituidos por metal y otros productos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3810.90.00.00.00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 base de compuestos de plomo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3811.21.10.00.00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Con un contenido de dichos aceites superior o igual al 30 % pero inferior o igual al 40 %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3811.21.90.00.00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Aceleradores de vulcanización preparados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Plastificantes compuestos para caucho o plástico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3812.39.10.00.00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caucho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3812.39.21.00.00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Estabilizantes a base de sales orgánicas de metales pesados, para poli(cloruro de vinilo) (PVC)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PREPARACIONES Y CARGAS PARA APARATOS EXTINTORES; GRANADAS Y BOMBAS EXTINTORAS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3814.00.10.00.00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Disolventes y diluyentes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3814.00.90.00.00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3815.90.10.00.00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Catalizadores a base de peróxido de </w:t>
            </w:r>
            <w:proofErr w:type="spellStart"/>
            <w:r w:rsidRPr="005A4A67">
              <w:rPr>
                <w:rFonts w:ascii="Arial" w:eastAsia="Times New Roman" w:hAnsi="Arial" w:cs="Arial"/>
                <w:color w:val="000000"/>
                <w:sz w:val="20"/>
                <w:szCs w:val="20"/>
              </w:rPr>
              <w:t>metiletilcetona</w:t>
            </w:r>
            <w:proofErr w:type="spellEnd"/>
            <w:r w:rsidRPr="005A4A67">
              <w:rPr>
                <w:rFonts w:ascii="Arial" w:eastAsia="Times New Roman" w:hAnsi="Arial" w:cs="Arial"/>
                <w:color w:val="000000"/>
                <w:sz w:val="20"/>
                <w:szCs w:val="20"/>
              </w:rPr>
              <w:t xml:space="preserve"> o de compuestos de cobalto orgánicos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3815.90.90.00.00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3816.00.00.00.00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CEMENTOS, MORTEROS, HORMIGONES Y PREPARACIONES SIMILARES, REFRACTARIOS, EXCEPTO LOS PRODUCTOS DE LA PARTIDA 38.01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3817.00.10.00.00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Mezclas de </w:t>
            </w:r>
            <w:proofErr w:type="spellStart"/>
            <w:r w:rsidRPr="005A4A67">
              <w:rPr>
                <w:rFonts w:ascii="Arial" w:eastAsia="Times New Roman" w:hAnsi="Arial" w:cs="Arial"/>
                <w:color w:val="000000"/>
                <w:sz w:val="20"/>
                <w:szCs w:val="20"/>
              </w:rPr>
              <w:t>alquilbencenos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3817.00.20.00.00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Mezclas de </w:t>
            </w:r>
            <w:proofErr w:type="spellStart"/>
            <w:r w:rsidRPr="005A4A67">
              <w:rPr>
                <w:rFonts w:ascii="Arial" w:eastAsia="Times New Roman" w:hAnsi="Arial" w:cs="Arial"/>
                <w:color w:val="000000"/>
                <w:sz w:val="20"/>
                <w:szCs w:val="20"/>
              </w:rPr>
              <w:t>alquilnaftalenos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3818.00.00.00.00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ELEMENTOS QUIMICOS DOPADOS PARA USO EN ELECTRONICA, EN DISCOS, OBLEAS ("WAFERS") O FORMAS ANALOGAS; COMPUESTOS QUIMICOS DOPADOS PARA USO EN ELECTRONICA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3819.00.00.00.00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LIQUIDOS PARA FRENOS HIDRAULICOS Y DEMAS LIQUIDOS PREPARADOS PARA TRANSMISIONES HIDRAULICAS, SIN ACEITES DE PETROLEO NI DE MINERAL BITUMINOSO O CON UN CONTENIDO INFERIOR AL 70 % EN PESO DE DICHOS ACEITES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3820.00.00.00.00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PREPARACIONES ANTICONGELANTES Y LIQUIDOS PREPARADOS PARA DESCONGELAR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3823.13.00.00.00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Acidos</w:t>
            </w:r>
            <w:proofErr w:type="spellEnd"/>
            <w:r w:rsidRPr="005A4A67">
              <w:rPr>
                <w:rFonts w:ascii="Arial" w:eastAsia="Times New Roman" w:hAnsi="Arial" w:cs="Arial"/>
                <w:color w:val="000000"/>
                <w:sz w:val="20"/>
                <w:szCs w:val="20"/>
              </w:rPr>
              <w:t xml:space="preserve"> grasos del "</w:t>
            </w:r>
            <w:proofErr w:type="spellStart"/>
            <w:r w:rsidRPr="005A4A67">
              <w:rPr>
                <w:rFonts w:ascii="Arial" w:eastAsia="Times New Roman" w:hAnsi="Arial" w:cs="Arial"/>
                <w:color w:val="000000"/>
                <w:sz w:val="20"/>
                <w:szCs w:val="20"/>
              </w:rPr>
              <w:t>tall</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oil</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3823.19.00.00.00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3823.70.00.00.00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Alcoholes grasos industriales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 base de productos resinosos naturales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Carburos metálicos sin aglomerar mezclados entre sí o con aglutinantes metálicos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Aditivos preparados para cementos, morteros u hormigones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Morteros y hormigones, no refractarios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Sorbitol, excepto el de la </w:t>
            </w:r>
            <w:proofErr w:type="spellStart"/>
            <w:r w:rsidRPr="005A4A67">
              <w:rPr>
                <w:rFonts w:ascii="Arial" w:eastAsia="Times New Roman" w:hAnsi="Arial" w:cs="Arial"/>
                <w:color w:val="000000"/>
                <w:sz w:val="20"/>
                <w:szCs w:val="20"/>
              </w:rPr>
              <w:t>subpartida</w:t>
            </w:r>
            <w:proofErr w:type="spellEnd"/>
            <w:r w:rsidRPr="005A4A67">
              <w:rPr>
                <w:rFonts w:ascii="Arial" w:eastAsia="Times New Roman" w:hAnsi="Arial" w:cs="Arial"/>
                <w:color w:val="000000"/>
                <w:sz w:val="20"/>
                <w:szCs w:val="20"/>
              </w:rPr>
              <w:t xml:space="preserve"> 2905.44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-Que contengan </w:t>
            </w:r>
            <w:proofErr w:type="spellStart"/>
            <w:r w:rsidRPr="005A4A67">
              <w:rPr>
                <w:rFonts w:ascii="Arial" w:eastAsia="Times New Roman" w:hAnsi="Arial" w:cs="Arial"/>
                <w:color w:val="000000"/>
                <w:sz w:val="20"/>
                <w:szCs w:val="20"/>
              </w:rPr>
              <w:t>clorofluorocarburos</w:t>
            </w:r>
            <w:proofErr w:type="spellEnd"/>
            <w:r w:rsidRPr="005A4A67">
              <w:rPr>
                <w:rFonts w:ascii="Arial" w:eastAsia="Times New Roman" w:hAnsi="Arial" w:cs="Arial"/>
                <w:color w:val="000000"/>
                <w:sz w:val="20"/>
                <w:szCs w:val="20"/>
              </w:rPr>
              <w:t xml:space="preserve"> (CFC), incluso con </w:t>
            </w:r>
            <w:proofErr w:type="spellStart"/>
            <w:r w:rsidRPr="005A4A67">
              <w:rPr>
                <w:rFonts w:ascii="Arial" w:eastAsia="Times New Roman" w:hAnsi="Arial" w:cs="Arial"/>
                <w:color w:val="000000"/>
                <w:sz w:val="20"/>
                <w:szCs w:val="20"/>
              </w:rPr>
              <w:t>hidroclorofluorocarburos</w:t>
            </w:r>
            <w:proofErr w:type="spellEnd"/>
            <w:r w:rsidRPr="005A4A67">
              <w:rPr>
                <w:rFonts w:ascii="Arial" w:eastAsia="Times New Roman" w:hAnsi="Arial" w:cs="Arial"/>
                <w:color w:val="000000"/>
                <w:sz w:val="20"/>
                <w:szCs w:val="20"/>
              </w:rPr>
              <w:t xml:space="preserve"> (HCFC), </w:t>
            </w:r>
            <w:proofErr w:type="spellStart"/>
            <w:r w:rsidRPr="005A4A67">
              <w:rPr>
                <w:rFonts w:ascii="Arial" w:eastAsia="Times New Roman" w:hAnsi="Arial" w:cs="Arial"/>
                <w:color w:val="000000"/>
                <w:sz w:val="20"/>
                <w:szCs w:val="20"/>
              </w:rPr>
              <w:t>perfluorocarburos</w:t>
            </w:r>
            <w:proofErr w:type="spellEnd"/>
            <w:r w:rsidRPr="005A4A67">
              <w:rPr>
                <w:rFonts w:ascii="Arial" w:eastAsia="Times New Roman" w:hAnsi="Arial" w:cs="Arial"/>
                <w:color w:val="000000"/>
                <w:sz w:val="20"/>
                <w:szCs w:val="20"/>
              </w:rPr>
              <w:t xml:space="preserve"> (PFC) o </w:t>
            </w:r>
            <w:proofErr w:type="spellStart"/>
            <w:r w:rsidRPr="005A4A67">
              <w:rPr>
                <w:rFonts w:ascii="Arial" w:eastAsia="Times New Roman" w:hAnsi="Arial" w:cs="Arial"/>
                <w:color w:val="000000"/>
                <w:sz w:val="20"/>
                <w:szCs w:val="20"/>
              </w:rPr>
              <w:t>hidrofluorocarburos</w:t>
            </w:r>
            <w:proofErr w:type="spellEnd"/>
            <w:r w:rsidRPr="005A4A67">
              <w:rPr>
                <w:rFonts w:ascii="Arial" w:eastAsia="Times New Roman" w:hAnsi="Arial" w:cs="Arial"/>
                <w:color w:val="000000"/>
                <w:sz w:val="20"/>
                <w:szCs w:val="20"/>
              </w:rPr>
              <w:t xml:space="preserve"> (HFC)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Que contengan </w:t>
            </w:r>
            <w:proofErr w:type="spellStart"/>
            <w:r w:rsidRPr="005A4A67">
              <w:rPr>
                <w:rFonts w:ascii="Arial" w:eastAsia="Times New Roman" w:hAnsi="Arial" w:cs="Arial"/>
                <w:color w:val="000000"/>
                <w:sz w:val="20"/>
                <w:szCs w:val="20"/>
              </w:rPr>
              <w:t>bromoclorodifluorometano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bromotrifluorometano</w:t>
            </w:r>
            <w:proofErr w:type="spellEnd"/>
            <w:r w:rsidRPr="005A4A67">
              <w:rPr>
                <w:rFonts w:ascii="Arial" w:eastAsia="Times New Roman" w:hAnsi="Arial" w:cs="Arial"/>
                <w:color w:val="000000"/>
                <w:sz w:val="20"/>
                <w:szCs w:val="20"/>
              </w:rPr>
              <w:t xml:space="preserve"> o </w:t>
            </w:r>
            <w:proofErr w:type="spellStart"/>
            <w:r w:rsidRPr="005A4A67">
              <w:rPr>
                <w:rFonts w:ascii="Arial" w:eastAsia="Times New Roman" w:hAnsi="Arial" w:cs="Arial"/>
                <w:color w:val="000000"/>
                <w:sz w:val="20"/>
                <w:szCs w:val="20"/>
              </w:rPr>
              <w:t>dibromotetrafluoroetanos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hidrobromofluorocarburos</w:t>
            </w:r>
            <w:proofErr w:type="spellEnd"/>
            <w:r w:rsidRPr="005A4A67">
              <w:rPr>
                <w:rFonts w:ascii="Arial" w:eastAsia="Times New Roman" w:hAnsi="Arial" w:cs="Arial"/>
                <w:color w:val="000000"/>
                <w:sz w:val="20"/>
                <w:szCs w:val="20"/>
              </w:rPr>
              <w:t xml:space="preserve"> (HBFC)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Que contengan </w:t>
            </w:r>
            <w:proofErr w:type="spellStart"/>
            <w:r w:rsidRPr="005A4A67">
              <w:rPr>
                <w:rFonts w:ascii="Arial" w:eastAsia="Times New Roman" w:hAnsi="Arial" w:cs="Arial"/>
                <w:color w:val="000000"/>
                <w:sz w:val="20"/>
                <w:szCs w:val="20"/>
              </w:rPr>
              <w:t>hidroclorofluorocarburos</w:t>
            </w:r>
            <w:proofErr w:type="spellEnd"/>
            <w:r w:rsidRPr="005A4A67">
              <w:rPr>
                <w:rFonts w:ascii="Arial" w:eastAsia="Times New Roman" w:hAnsi="Arial" w:cs="Arial"/>
                <w:color w:val="000000"/>
                <w:sz w:val="20"/>
                <w:szCs w:val="20"/>
              </w:rPr>
              <w:t xml:space="preserve"> (HCFC), incluso con </w:t>
            </w:r>
            <w:proofErr w:type="spellStart"/>
            <w:r w:rsidRPr="005A4A67">
              <w:rPr>
                <w:rFonts w:ascii="Arial" w:eastAsia="Times New Roman" w:hAnsi="Arial" w:cs="Arial"/>
                <w:color w:val="000000"/>
                <w:sz w:val="20"/>
                <w:szCs w:val="20"/>
              </w:rPr>
              <w:t>perfluorocarburos</w:t>
            </w:r>
            <w:proofErr w:type="spellEnd"/>
            <w:r w:rsidRPr="005A4A67">
              <w:rPr>
                <w:rFonts w:ascii="Arial" w:eastAsia="Times New Roman" w:hAnsi="Arial" w:cs="Arial"/>
                <w:color w:val="000000"/>
                <w:sz w:val="20"/>
                <w:szCs w:val="20"/>
              </w:rPr>
              <w:t xml:space="preserve"> (PFC) o </w:t>
            </w:r>
            <w:proofErr w:type="spellStart"/>
            <w:r w:rsidRPr="005A4A67">
              <w:rPr>
                <w:rFonts w:ascii="Arial" w:eastAsia="Times New Roman" w:hAnsi="Arial" w:cs="Arial"/>
                <w:color w:val="000000"/>
                <w:sz w:val="20"/>
                <w:szCs w:val="20"/>
              </w:rPr>
              <w:t>hidrofluorocarburos</w:t>
            </w:r>
            <w:proofErr w:type="spellEnd"/>
            <w:r w:rsidRPr="005A4A67">
              <w:rPr>
                <w:rFonts w:ascii="Arial" w:eastAsia="Times New Roman" w:hAnsi="Arial" w:cs="Arial"/>
                <w:color w:val="000000"/>
                <w:sz w:val="20"/>
                <w:szCs w:val="20"/>
              </w:rPr>
              <w:t xml:space="preserve"> (HFC), pero que no contengan </w:t>
            </w:r>
            <w:proofErr w:type="spellStart"/>
            <w:r w:rsidRPr="005A4A67">
              <w:rPr>
                <w:rFonts w:ascii="Arial" w:eastAsia="Times New Roman" w:hAnsi="Arial" w:cs="Arial"/>
                <w:color w:val="000000"/>
                <w:sz w:val="20"/>
                <w:szCs w:val="20"/>
              </w:rPr>
              <w:t>clorofluorocarburos</w:t>
            </w:r>
            <w:proofErr w:type="spellEnd"/>
            <w:r w:rsidRPr="005A4A67">
              <w:rPr>
                <w:rFonts w:ascii="Arial" w:eastAsia="Times New Roman" w:hAnsi="Arial" w:cs="Arial"/>
                <w:color w:val="000000"/>
                <w:sz w:val="20"/>
                <w:szCs w:val="20"/>
              </w:rPr>
              <w:t xml:space="preserve"> (CFC)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contengan tetracloruro de carbono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contengan 1,1,1-tricloroetano (</w:t>
            </w:r>
            <w:proofErr w:type="spellStart"/>
            <w:r w:rsidRPr="005A4A67">
              <w:rPr>
                <w:rFonts w:ascii="Arial" w:eastAsia="Times New Roman" w:hAnsi="Arial" w:cs="Arial"/>
                <w:color w:val="000000"/>
                <w:sz w:val="20"/>
                <w:szCs w:val="20"/>
              </w:rPr>
              <w:t>metilcloroformo</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bromometano</w:t>
            </w:r>
            <w:proofErr w:type="spellEnd"/>
            <w:r w:rsidRPr="005A4A67">
              <w:rPr>
                <w:rFonts w:ascii="Arial" w:eastAsia="Times New Roman" w:hAnsi="Arial" w:cs="Arial"/>
                <w:color w:val="000000"/>
                <w:sz w:val="20"/>
                <w:szCs w:val="20"/>
              </w:rPr>
              <w:t xml:space="preserve"> (bromuro de metilo) o </w:t>
            </w:r>
            <w:proofErr w:type="spellStart"/>
            <w:r w:rsidRPr="005A4A67">
              <w:rPr>
                <w:rFonts w:ascii="Arial" w:eastAsia="Times New Roman" w:hAnsi="Arial" w:cs="Arial"/>
                <w:color w:val="000000"/>
                <w:sz w:val="20"/>
                <w:szCs w:val="20"/>
              </w:rPr>
              <w:t>bromoclorometano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perfluorocarburos</w:t>
            </w:r>
            <w:proofErr w:type="spellEnd"/>
            <w:r w:rsidRPr="005A4A67">
              <w:rPr>
                <w:rFonts w:ascii="Arial" w:eastAsia="Times New Roman" w:hAnsi="Arial" w:cs="Arial"/>
                <w:color w:val="000000"/>
                <w:sz w:val="20"/>
                <w:szCs w:val="20"/>
              </w:rPr>
              <w:t xml:space="preserve"> (PFC) o </w:t>
            </w:r>
            <w:proofErr w:type="spellStart"/>
            <w:r w:rsidRPr="005A4A67">
              <w:rPr>
                <w:rFonts w:ascii="Arial" w:eastAsia="Times New Roman" w:hAnsi="Arial" w:cs="Arial"/>
                <w:color w:val="000000"/>
                <w:sz w:val="20"/>
                <w:szCs w:val="20"/>
              </w:rPr>
              <w:t>hidrofluorocarburos</w:t>
            </w:r>
            <w:proofErr w:type="spellEnd"/>
            <w:r w:rsidRPr="005A4A67">
              <w:rPr>
                <w:rFonts w:ascii="Arial" w:eastAsia="Times New Roman" w:hAnsi="Arial" w:cs="Arial"/>
                <w:color w:val="000000"/>
                <w:sz w:val="20"/>
                <w:szCs w:val="20"/>
              </w:rPr>
              <w:t xml:space="preserve"> (HFC), pero que no contengan </w:t>
            </w:r>
            <w:proofErr w:type="spellStart"/>
            <w:r w:rsidRPr="005A4A67">
              <w:rPr>
                <w:rFonts w:ascii="Arial" w:eastAsia="Times New Roman" w:hAnsi="Arial" w:cs="Arial"/>
                <w:color w:val="000000"/>
                <w:sz w:val="20"/>
                <w:szCs w:val="20"/>
              </w:rPr>
              <w:t>clorofluorocarburos</w:t>
            </w:r>
            <w:proofErr w:type="spellEnd"/>
            <w:r w:rsidRPr="005A4A67">
              <w:rPr>
                <w:rFonts w:ascii="Arial" w:eastAsia="Times New Roman" w:hAnsi="Arial" w:cs="Arial"/>
                <w:color w:val="000000"/>
                <w:sz w:val="20"/>
                <w:szCs w:val="20"/>
              </w:rPr>
              <w:t xml:space="preserve"> (CFC) o </w:t>
            </w:r>
            <w:proofErr w:type="spellStart"/>
            <w:r w:rsidRPr="005A4A67">
              <w:rPr>
                <w:rFonts w:ascii="Arial" w:eastAsia="Times New Roman" w:hAnsi="Arial" w:cs="Arial"/>
                <w:color w:val="000000"/>
                <w:sz w:val="20"/>
                <w:szCs w:val="20"/>
              </w:rPr>
              <w:t>hidroclorofluorocarburos</w:t>
            </w:r>
            <w:proofErr w:type="spellEnd"/>
            <w:r w:rsidRPr="005A4A67">
              <w:rPr>
                <w:rFonts w:ascii="Arial" w:eastAsia="Times New Roman" w:hAnsi="Arial" w:cs="Arial"/>
                <w:color w:val="000000"/>
                <w:sz w:val="20"/>
                <w:szCs w:val="20"/>
              </w:rPr>
              <w:t xml:space="preserve"> (HCFC)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3824.79.00.00.00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oxirano</w:t>
            </w:r>
            <w:proofErr w:type="spellEnd"/>
            <w:r w:rsidRPr="005A4A67">
              <w:rPr>
                <w:rFonts w:ascii="Arial" w:eastAsia="Times New Roman" w:hAnsi="Arial" w:cs="Arial"/>
                <w:color w:val="000000"/>
                <w:sz w:val="20"/>
                <w:szCs w:val="20"/>
              </w:rPr>
              <w:t xml:space="preserve"> (óxido de etileno)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bifenilos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polibromados</w:t>
            </w:r>
            <w:proofErr w:type="spellEnd"/>
            <w:r w:rsidRPr="005A4A67">
              <w:rPr>
                <w:rFonts w:ascii="Arial" w:eastAsia="Times New Roman" w:hAnsi="Arial" w:cs="Arial"/>
                <w:color w:val="000000"/>
                <w:sz w:val="20"/>
                <w:szCs w:val="20"/>
              </w:rPr>
              <w:t xml:space="preserve"> (PBB), </w:t>
            </w:r>
            <w:proofErr w:type="spellStart"/>
            <w:r w:rsidRPr="005A4A67">
              <w:rPr>
                <w:rFonts w:ascii="Arial" w:eastAsia="Times New Roman" w:hAnsi="Arial" w:cs="Arial"/>
                <w:color w:val="000000"/>
                <w:sz w:val="20"/>
                <w:szCs w:val="20"/>
              </w:rPr>
              <w:t>bifenilos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policlorados</w:t>
            </w:r>
            <w:proofErr w:type="spellEnd"/>
            <w:r w:rsidRPr="005A4A67">
              <w:rPr>
                <w:rFonts w:ascii="Arial" w:eastAsia="Times New Roman" w:hAnsi="Arial" w:cs="Arial"/>
                <w:color w:val="000000"/>
                <w:sz w:val="20"/>
                <w:szCs w:val="20"/>
              </w:rPr>
              <w:t xml:space="preserve"> (PCB) o </w:t>
            </w:r>
            <w:proofErr w:type="spellStart"/>
            <w:r w:rsidRPr="005A4A67">
              <w:rPr>
                <w:rFonts w:ascii="Arial" w:eastAsia="Times New Roman" w:hAnsi="Arial" w:cs="Arial"/>
                <w:color w:val="000000"/>
                <w:sz w:val="20"/>
                <w:szCs w:val="20"/>
              </w:rPr>
              <w:t>terfenilos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policlorados</w:t>
            </w:r>
            <w:proofErr w:type="spellEnd"/>
            <w:r w:rsidRPr="005A4A67">
              <w:rPr>
                <w:rFonts w:ascii="Arial" w:eastAsia="Times New Roman" w:hAnsi="Arial" w:cs="Arial"/>
                <w:color w:val="000000"/>
                <w:sz w:val="20"/>
                <w:szCs w:val="20"/>
              </w:rPr>
              <w:t xml:space="preserve"> (PCT)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contengan fosfato de tris(2,3-dibromopropilo)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aldrina</w:t>
            </w:r>
            <w:proofErr w:type="spellEnd"/>
            <w:r w:rsidRPr="005A4A67">
              <w:rPr>
                <w:rFonts w:ascii="Arial" w:eastAsia="Times New Roman" w:hAnsi="Arial" w:cs="Arial"/>
                <w:color w:val="000000"/>
                <w:sz w:val="20"/>
                <w:szCs w:val="20"/>
              </w:rPr>
              <w:t xml:space="preserve"> (ISO), </w:t>
            </w:r>
            <w:proofErr w:type="spellStart"/>
            <w:r w:rsidRPr="005A4A67">
              <w:rPr>
                <w:rFonts w:ascii="Arial" w:eastAsia="Times New Roman" w:hAnsi="Arial" w:cs="Arial"/>
                <w:color w:val="000000"/>
                <w:sz w:val="20"/>
                <w:szCs w:val="20"/>
              </w:rPr>
              <w:t>canfecloro</w:t>
            </w:r>
            <w:proofErr w:type="spellEnd"/>
            <w:r w:rsidRPr="005A4A67">
              <w:rPr>
                <w:rFonts w:ascii="Arial" w:eastAsia="Times New Roman" w:hAnsi="Arial" w:cs="Arial"/>
                <w:color w:val="000000"/>
                <w:sz w:val="20"/>
                <w:szCs w:val="20"/>
              </w:rPr>
              <w:t xml:space="preserve"> (ISO) (</w:t>
            </w:r>
            <w:proofErr w:type="spellStart"/>
            <w:r w:rsidRPr="005A4A67">
              <w:rPr>
                <w:rFonts w:ascii="Arial" w:eastAsia="Times New Roman" w:hAnsi="Arial" w:cs="Arial"/>
                <w:color w:val="000000"/>
                <w:sz w:val="20"/>
                <w:szCs w:val="20"/>
              </w:rPr>
              <w:t>toxafeno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clordano</w:t>
            </w:r>
            <w:proofErr w:type="spellEnd"/>
            <w:r w:rsidRPr="005A4A67">
              <w:rPr>
                <w:rFonts w:ascii="Arial" w:eastAsia="Times New Roman" w:hAnsi="Arial" w:cs="Arial"/>
                <w:color w:val="000000"/>
                <w:sz w:val="20"/>
                <w:szCs w:val="20"/>
              </w:rPr>
              <w:t xml:space="preserve"> (ISO), </w:t>
            </w:r>
            <w:proofErr w:type="spellStart"/>
            <w:r w:rsidRPr="005A4A67">
              <w:rPr>
                <w:rFonts w:ascii="Arial" w:eastAsia="Times New Roman" w:hAnsi="Arial" w:cs="Arial"/>
                <w:color w:val="000000"/>
                <w:sz w:val="20"/>
                <w:szCs w:val="20"/>
              </w:rPr>
              <w:t>clordecona</w:t>
            </w:r>
            <w:proofErr w:type="spellEnd"/>
            <w:r w:rsidRPr="005A4A67">
              <w:rPr>
                <w:rFonts w:ascii="Arial" w:eastAsia="Times New Roman" w:hAnsi="Arial" w:cs="Arial"/>
                <w:color w:val="000000"/>
                <w:sz w:val="20"/>
                <w:szCs w:val="20"/>
              </w:rPr>
              <w:t xml:space="preserve"> (ISO), DDT (ISO) (</w:t>
            </w:r>
            <w:proofErr w:type="spellStart"/>
            <w:r w:rsidRPr="005A4A67">
              <w:rPr>
                <w:rFonts w:ascii="Arial" w:eastAsia="Times New Roman" w:hAnsi="Arial" w:cs="Arial"/>
                <w:color w:val="000000"/>
                <w:sz w:val="20"/>
                <w:szCs w:val="20"/>
              </w:rPr>
              <w:t>clofenotano</w:t>
            </w:r>
            <w:proofErr w:type="spellEnd"/>
            <w:r w:rsidRPr="005A4A67">
              <w:rPr>
                <w:rFonts w:ascii="Arial" w:eastAsia="Times New Roman" w:hAnsi="Arial" w:cs="Arial"/>
                <w:color w:val="000000"/>
                <w:sz w:val="20"/>
                <w:szCs w:val="20"/>
              </w:rPr>
              <w:t xml:space="preserve"> (DCI), 1,1,1-tricloro-2,2-bis(p-</w:t>
            </w:r>
            <w:proofErr w:type="spellStart"/>
            <w:r w:rsidRPr="005A4A67">
              <w:rPr>
                <w:rFonts w:ascii="Arial" w:eastAsia="Times New Roman" w:hAnsi="Arial" w:cs="Arial"/>
                <w:color w:val="000000"/>
                <w:sz w:val="20"/>
                <w:szCs w:val="20"/>
              </w:rPr>
              <w:t>clorofenil</w:t>
            </w:r>
            <w:proofErr w:type="spellEnd"/>
            <w:r w:rsidRPr="005A4A67">
              <w:rPr>
                <w:rFonts w:ascii="Arial" w:eastAsia="Times New Roman" w:hAnsi="Arial" w:cs="Arial"/>
                <w:color w:val="000000"/>
                <w:sz w:val="20"/>
                <w:szCs w:val="20"/>
              </w:rPr>
              <w:t xml:space="preserve">)etano), </w:t>
            </w:r>
            <w:proofErr w:type="spellStart"/>
            <w:r w:rsidRPr="005A4A67">
              <w:rPr>
                <w:rFonts w:ascii="Arial" w:eastAsia="Times New Roman" w:hAnsi="Arial" w:cs="Arial"/>
                <w:color w:val="000000"/>
                <w:sz w:val="20"/>
                <w:szCs w:val="20"/>
              </w:rPr>
              <w:t>dieldrina</w:t>
            </w:r>
            <w:proofErr w:type="spellEnd"/>
            <w:r w:rsidRPr="005A4A67">
              <w:rPr>
                <w:rFonts w:ascii="Arial" w:eastAsia="Times New Roman" w:hAnsi="Arial" w:cs="Arial"/>
                <w:color w:val="000000"/>
                <w:sz w:val="20"/>
                <w:szCs w:val="20"/>
              </w:rPr>
              <w:t xml:space="preserve"> (ISO, DCI), </w:t>
            </w:r>
            <w:proofErr w:type="spellStart"/>
            <w:r w:rsidRPr="005A4A67">
              <w:rPr>
                <w:rFonts w:ascii="Arial" w:eastAsia="Times New Roman" w:hAnsi="Arial" w:cs="Arial"/>
                <w:color w:val="000000"/>
                <w:sz w:val="20"/>
                <w:szCs w:val="20"/>
              </w:rPr>
              <w:t>endosulfán</w:t>
            </w:r>
            <w:proofErr w:type="spellEnd"/>
            <w:r w:rsidRPr="005A4A67">
              <w:rPr>
                <w:rFonts w:ascii="Arial" w:eastAsia="Times New Roman" w:hAnsi="Arial" w:cs="Arial"/>
                <w:color w:val="000000"/>
                <w:sz w:val="20"/>
                <w:szCs w:val="20"/>
              </w:rPr>
              <w:t xml:space="preserve"> (ISO), endrina (ISO), </w:t>
            </w:r>
            <w:proofErr w:type="spellStart"/>
            <w:r w:rsidRPr="005A4A67">
              <w:rPr>
                <w:rFonts w:ascii="Arial" w:eastAsia="Times New Roman" w:hAnsi="Arial" w:cs="Arial"/>
                <w:color w:val="000000"/>
                <w:sz w:val="20"/>
                <w:szCs w:val="20"/>
              </w:rPr>
              <w:t>heptacloro</w:t>
            </w:r>
            <w:proofErr w:type="spellEnd"/>
            <w:r w:rsidRPr="005A4A67">
              <w:rPr>
                <w:rFonts w:ascii="Arial" w:eastAsia="Times New Roman" w:hAnsi="Arial" w:cs="Arial"/>
                <w:color w:val="000000"/>
                <w:sz w:val="20"/>
                <w:szCs w:val="20"/>
              </w:rPr>
              <w:t xml:space="preserve"> (ISO) o </w:t>
            </w:r>
            <w:proofErr w:type="spellStart"/>
            <w:r w:rsidRPr="005A4A67">
              <w:rPr>
                <w:rFonts w:ascii="Arial" w:eastAsia="Times New Roman" w:hAnsi="Arial" w:cs="Arial"/>
                <w:color w:val="000000"/>
                <w:sz w:val="20"/>
                <w:szCs w:val="20"/>
              </w:rPr>
              <w:t>mirex</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1,2,3,4,5,6-hexaclorociclohexano (HCH (ISO)), incluido el </w:t>
            </w:r>
            <w:proofErr w:type="spellStart"/>
            <w:r w:rsidRPr="005A4A67">
              <w:rPr>
                <w:rFonts w:ascii="Arial" w:eastAsia="Times New Roman" w:hAnsi="Arial" w:cs="Arial"/>
                <w:color w:val="000000"/>
                <w:sz w:val="20"/>
                <w:szCs w:val="20"/>
              </w:rPr>
              <w:t>lindano</w:t>
            </w:r>
            <w:proofErr w:type="spellEnd"/>
            <w:r w:rsidRPr="005A4A67">
              <w:rPr>
                <w:rFonts w:ascii="Arial" w:eastAsia="Times New Roman" w:hAnsi="Arial" w:cs="Arial"/>
                <w:color w:val="000000"/>
                <w:sz w:val="20"/>
                <w:szCs w:val="20"/>
              </w:rPr>
              <w:t xml:space="preserve"> (ISO, DCI)</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w:t>
            </w:r>
            <w:proofErr w:type="spellStart"/>
            <w:r w:rsidRPr="005A4A67">
              <w:rPr>
                <w:rFonts w:ascii="Arial" w:eastAsia="Times New Roman" w:hAnsi="Arial" w:cs="Arial"/>
                <w:color w:val="000000"/>
                <w:sz w:val="20"/>
                <w:szCs w:val="20"/>
              </w:rPr>
              <w:t>pentaclorobenceno</w:t>
            </w:r>
            <w:proofErr w:type="spellEnd"/>
            <w:r w:rsidRPr="005A4A67">
              <w:rPr>
                <w:rFonts w:ascii="Arial" w:eastAsia="Times New Roman" w:hAnsi="Arial" w:cs="Arial"/>
                <w:color w:val="000000"/>
                <w:sz w:val="20"/>
                <w:szCs w:val="20"/>
              </w:rPr>
              <w:t xml:space="preserve"> (ISO) o </w:t>
            </w:r>
            <w:proofErr w:type="spellStart"/>
            <w:r w:rsidRPr="005A4A67">
              <w:rPr>
                <w:rFonts w:ascii="Arial" w:eastAsia="Times New Roman" w:hAnsi="Arial" w:cs="Arial"/>
                <w:color w:val="000000"/>
                <w:sz w:val="20"/>
                <w:szCs w:val="20"/>
              </w:rPr>
              <w:t>hexaclorobenceno</w:t>
            </w:r>
            <w:proofErr w:type="spellEnd"/>
            <w:r w:rsidRPr="005A4A67">
              <w:rPr>
                <w:rFonts w:ascii="Arial" w:eastAsia="Times New Roman" w:hAnsi="Arial" w:cs="Arial"/>
                <w:color w:val="000000"/>
                <w:sz w:val="20"/>
                <w:szCs w:val="20"/>
              </w:rPr>
              <w:t xml:space="preserve"> (ISO)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xml:space="preserve">- Que contengan ácido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sulfónico</w:t>
            </w:r>
            <w:proofErr w:type="spellEnd"/>
            <w:r w:rsidRPr="005A4A67">
              <w:rPr>
                <w:rFonts w:ascii="Arial" w:eastAsia="Times New Roman" w:hAnsi="Arial" w:cs="Arial"/>
                <w:color w:val="000000"/>
                <w:sz w:val="20"/>
                <w:szCs w:val="20"/>
              </w:rPr>
              <w:t xml:space="preserve"> o sus sales,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sulfonamidas o fluoruro de </w:t>
            </w:r>
            <w:proofErr w:type="spellStart"/>
            <w:r w:rsidRPr="005A4A67">
              <w:rPr>
                <w:rFonts w:ascii="Arial" w:eastAsia="Times New Roman" w:hAnsi="Arial" w:cs="Arial"/>
                <w:color w:val="000000"/>
                <w:sz w:val="20"/>
                <w:szCs w:val="20"/>
              </w:rPr>
              <w:t>perfluorooctano</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sulfonilo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3824.88.00.00.00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Que contengan éteres tetra-, </w:t>
            </w:r>
            <w:proofErr w:type="spellStart"/>
            <w:r w:rsidRPr="005A4A67">
              <w:rPr>
                <w:rFonts w:ascii="Arial" w:eastAsia="Times New Roman" w:hAnsi="Arial" w:cs="Arial"/>
                <w:color w:val="000000"/>
                <w:sz w:val="20"/>
                <w:szCs w:val="20"/>
              </w:rPr>
              <w:t>penta</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hexa</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hepta</w:t>
            </w:r>
            <w:proofErr w:type="spellEnd"/>
            <w:r w:rsidRPr="005A4A67">
              <w:rPr>
                <w:rFonts w:ascii="Arial" w:eastAsia="Times New Roman" w:hAnsi="Arial" w:cs="Arial"/>
                <w:color w:val="000000"/>
                <w:sz w:val="20"/>
                <w:szCs w:val="20"/>
              </w:rPr>
              <w:t xml:space="preserve">- u </w:t>
            </w:r>
            <w:proofErr w:type="spellStart"/>
            <w:r w:rsidRPr="005A4A67">
              <w:rPr>
                <w:rFonts w:ascii="Arial" w:eastAsia="Times New Roman" w:hAnsi="Arial" w:cs="Arial"/>
                <w:color w:val="000000"/>
                <w:sz w:val="20"/>
                <w:szCs w:val="20"/>
              </w:rPr>
              <w:t>octabromodifenílicos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Mezclas y preparaciones constituidas esencialmente de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(5-etil-2-metil-2-oxido-1,3,2-dioxafosfinan-5-il)</w:t>
            </w:r>
            <w:proofErr w:type="spellStart"/>
            <w:r w:rsidRPr="005A4A67">
              <w:rPr>
                <w:rFonts w:ascii="Arial" w:eastAsia="Times New Roman" w:hAnsi="Arial" w:cs="Arial"/>
                <w:color w:val="000000"/>
                <w:sz w:val="20"/>
                <w:szCs w:val="20"/>
              </w:rPr>
              <w:t>metil</w:t>
            </w:r>
            <w:proofErr w:type="spellEnd"/>
            <w:r w:rsidRPr="005A4A67">
              <w:rPr>
                <w:rFonts w:ascii="Arial" w:eastAsia="Times New Roman" w:hAnsi="Arial" w:cs="Arial"/>
                <w:color w:val="000000"/>
                <w:sz w:val="20"/>
                <w:szCs w:val="20"/>
              </w:rPr>
              <w:t xml:space="preserve"> metilo y </w:t>
            </w:r>
            <w:proofErr w:type="spellStart"/>
            <w:r w:rsidRPr="005A4A67">
              <w:rPr>
                <w:rFonts w:ascii="Arial" w:eastAsia="Times New Roman" w:hAnsi="Arial" w:cs="Arial"/>
                <w:color w:val="000000"/>
                <w:sz w:val="20"/>
                <w:szCs w:val="20"/>
              </w:rPr>
              <w:t>metilfosfonato</w:t>
            </w:r>
            <w:proofErr w:type="spellEnd"/>
            <w:r w:rsidRPr="005A4A67">
              <w:rPr>
                <w:rFonts w:ascii="Arial" w:eastAsia="Times New Roman" w:hAnsi="Arial" w:cs="Arial"/>
                <w:color w:val="000000"/>
                <w:sz w:val="20"/>
                <w:szCs w:val="20"/>
              </w:rPr>
              <w:t xml:space="preserve"> de bis((5-etil-2-metil-2-oxido-1,3,2-dioxafosfinan-5-il)metilo)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Preparaciones para caucho o plástico, no expresadas ni comprendidas en otra parte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Gelificantes</w:t>
            </w:r>
            <w:proofErr w:type="spellEnd"/>
            <w:r w:rsidRPr="005A4A67">
              <w:rPr>
                <w:rFonts w:ascii="Arial" w:eastAsia="Times New Roman" w:hAnsi="Arial" w:cs="Arial"/>
                <w:color w:val="000000"/>
                <w:sz w:val="20"/>
                <w:szCs w:val="20"/>
              </w:rPr>
              <w:t xml:space="preserve">, endurecedores, agentes </w:t>
            </w:r>
            <w:proofErr w:type="spellStart"/>
            <w:r w:rsidRPr="005A4A67">
              <w:rPr>
                <w:rFonts w:ascii="Arial" w:eastAsia="Times New Roman" w:hAnsi="Arial" w:cs="Arial"/>
                <w:color w:val="000000"/>
                <w:sz w:val="20"/>
                <w:szCs w:val="20"/>
              </w:rPr>
              <w:t>antipiel</w:t>
            </w:r>
            <w:proofErr w:type="spellEnd"/>
            <w:r w:rsidRPr="005A4A67">
              <w:rPr>
                <w:rFonts w:ascii="Arial" w:eastAsia="Times New Roman" w:hAnsi="Arial" w:cs="Arial"/>
                <w:color w:val="000000"/>
                <w:sz w:val="20"/>
                <w:szCs w:val="20"/>
              </w:rPr>
              <w:t xml:space="preserve"> y demás preparaciones, para pinturas y barnices, no expresados ni comprendidos en otra parte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Preparaciones de los tipos utilizados en la fabricación de tintas y demás preparaciones empleadas en artes gráficas, no expresadas ni comprendidas en otra parte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Aditivos y demás preparaciones para baño electrolítico en el proceso de electrodeposición sobre lámina metálica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3824.99.51.00.00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De ácidos </w:t>
            </w:r>
            <w:proofErr w:type="spellStart"/>
            <w:r w:rsidRPr="005A4A67">
              <w:rPr>
                <w:rFonts w:ascii="Arial" w:eastAsia="Times New Roman" w:hAnsi="Arial" w:cs="Arial"/>
                <w:color w:val="000000"/>
                <w:sz w:val="20"/>
                <w:szCs w:val="20"/>
              </w:rPr>
              <w:t>alquilbencenosulfónicos</w:t>
            </w:r>
            <w:proofErr w:type="spellEnd"/>
            <w:r w:rsidRPr="005A4A67">
              <w:rPr>
                <w:rFonts w:ascii="Arial" w:eastAsia="Times New Roman" w:hAnsi="Arial" w:cs="Arial"/>
                <w:color w:val="000000"/>
                <w:sz w:val="20"/>
                <w:szCs w:val="20"/>
              </w:rPr>
              <w:t xml:space="preserve"> y sus derivados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3824.99.59.00.10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 Mezclas de ácidos </w:t>
            </w:r>
            <w:proofErr w:type="spellStart"/>
            <w:r w:rsidRPr="005A4A67">
              <w:rPr>
                <w:rFonts w:ascii="Arial" w:eastAsia="Times New Roman" w:hAnsi="Arial" w:cs="Arial"/>
                <w:color w:val="000000"/>
                <w:sz w:val="20"/>
                <w:szCs w:val="20"/>
              </w:rPr>
              <w:t>toluenoulfónicos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3824.99.59.00.90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3824.99.60.00.00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Las demás preparaciones a base de productos inorgánicos, incluidas las mezclas de </w:t>
            </w:r>
            <w:proofErr w:type="spellStart"/>
            <w:r w:rsidRPr="005A4A67">
              <w:rPr>
                <w:rFonts w:ascii="Arial" w:eastAsia="Times New Roman" w:hAnsi="Arial" w:cs="Arial"/>
                <w:color w:val="000000"/>
                <w:sz w:val="20"/>
                <w:szCs w:val="20"/>
              </w:rPr>
              <w:t>microelementos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3824.99.70.00.00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Fluidos a base de </w:t>
            </w:r>
            <w:proofErr w:type="spellStart"/>
            <w:r w:rsidRPr="005A4A67">
              <w:rPr>
                <w:rFonts w:ascii="Arial" w:eastAsia="Times New Roman" w:hAnsi="Arial" w:cs="Arial"/>
                <w:color w:val="000000"/>
                <w:sz w:val="20"/>
                <w:szCs w:val="20"/>
              </w:rPr>
              <w:t>difenilo</w:t>
            </w:r>
            <w:proofErr w:type="spellEnd"/>
            <w:r w:rsidRPr="005A4A67">
              <w:rPr>
                <w:rFonts w:ascii="Arial" w:eastAsia="Times New Roman" w:hAnsi="Arial" w:cs="Arial"/>
                <w:color w:val="000000"/>
                <w:sz w:val="20"/>
                <w:szCs w:val="20"/>
              </w:rPr>
              <w:t xml:space="preserve"> para su utilización como refrigerante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3824.99.80.00.00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Artículos químicos de luminiscencia para señalización o seguridad</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Acidos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nafténicos</w:t>
            </w:r>
            <w:proofErr w:type="spellEnd"/>
            <w:r w:rsidRPr="005A4A67">
              <w:rPr>
                <w:rFonts w:ascii="Arial" w:eastAsia="Times New Roman" w:hAnsi="Arial" w:cs="Arial"/>
                <w:color w:val="000000"/>
                <w:sz w:val="20"/>
                <w:szCs w:val="20"/>
              </w:rPr>
              <w:t>, sus sales insolubles en agua y sus 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3824.99.92.00.00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A base de complejo de manganeso </w:t>
            </w:r>
            <w:proofErr w:type="spellStart"/>
            <w:r w:rsidRPr="005A4A67">
              <w:rPr>
                <w:rFonts w:ascii="Arial" w:eastAsia="Times New Roman" w:hAnsi="Arial" w:cs="Arial"/>
                <w:color w:val="000000"/>
                <w:sz w:val="20"/>
                <w:szCs w:val="20"/>
              </w:rPr>
              <w:t>etilenbisditiocarbamato</w:t>
            </w:r>
            <w:proofErr w:type="spellEnd"/>
            <w:r w:rsidRPr="005A4A67">
              <w:rPr>
                <w:rFonts w:ascii="Arial" w:eastAsia="Times New Roman" w:hAnsi="Arial" w:cs="Arial"/>
                <w:color w:val="000000"/>
                <w:sz w:val="20"/>
                <w:szCs w:val="20"/>
              </w:rPr>
              <w:t xml:space="preserve"> con el </w:t>
            </w:r>
            <w:proofErr w:type="spellStart"/>
            <w:r w:rsidRPr="005A4A67">
              <w:rPr>
                <w:rFonts w:ascii="Arial" w:eastAsia="Times New Roman" w:hAnsi="Arial" w:cs="Arial"/>
                <w:color w:val="000000"/>
                <w:sz w:val="20"/>
                <w:szCs w:val="20"/>
              </w:rPr>
              <w:t>ión</w:t>
            </w:r>
            <w:proofErr w:type="spellEnd"/>
            <w:r w:rsidRPr="005A4A67">
              <w:rPr>
                <w:rFonts w:ascii="Arial" w:eastAsia="Times New Roman" w:hAnsi="Arial" w:cs="Arial"/>
                <w:color w:val="000000"/>
                <w:sz w:val="20"/>
                <w:szCs w:val="20"/>
              </w:rPr>
              <w:t xml:space="preserve"> cinc, con una concentración superior o igual a 85 %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Desechos y desperdicios municipales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Lodos de depuración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Desechos clínicos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Halogenados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Desechos de soluciones decapantes, fluidos hidráulicos, líquidos para frenos y líquidos anticongelantes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contengan principalmente componentes orgánicos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3825.90.00.00.00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3826.00.00.00.00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BIODIESEL Y SUS MEZCLAS, SIN ACEITES DE PETRÓLEO O DE MINERAL BITUMINOSO O CON UN CONTENIDO INFERIOR AL 70 % EN PESO DE ESTOS ACEITES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Polietileno de densidad inferior a 0.94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Polietileno de densidad superior o igual a 0.94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3901.30.00.00.00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etileno y acetato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3901.40.00.00.00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etileno y alfa-olefina de densidad inferior a 0.94</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3902.10.00.00.00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Polipropileno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Poliisobutileno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3902.30.00.00.00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propileno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3902.90.00.00.00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3903.11.00.00.00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Expandible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3903.19.00.00.00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3903.20.00.00.00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estireno-</w:t>
            </w:r>
            <w:proofErr w:type="spellStart"/>
            <w:r w:rsidRPr="005A4A67">
              <w:rPr>
                <w:rFonts w:ascii="Arial" w:eastAsia="Times New Roman" w:hAnsi="Arial" w:cs="Arial"/>
                <w:color w:val="000000"/>
                <w:sz w:val="20"/>
                <w:szCs w:val="20"/>
              </w:rPr>
              <w:t>acrilonitrilo</w:t>
            </w:r>
            <w:proofErr w:type="spellEnd"/>
            <w:r w:rsidRPr="005A4A67">
              <w:rPr>
                <w:rFonts w:ascii="Arial" w:eastAsia="Times New Roman" w:hAnsi="Arial" w:cs="Arial"/>
                <w:color w:val="000000"/>
                <w:sz w:val="20"/>
                <w:szCs w:val="20"/>
              </w:rPr>
              <w:t xml:space="preserve"> (SAN)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3903.30.00.00.00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w:t>
            </w:r>
            <w:proofErr w:type="spellStart"/>
            <w:r w:rsidRPr="005A4A67">
              <w:rPr>
                <w:rFonts w:ascii="Arial" w:eastAsia="Times New Roman" w:hAnsi="Arial" w:cs="Arial"/>
                <w:color w:val="000000"/>
                <w:sz w:val="20"/>
                <w:szCs w:val="20"/>
              </w:rPr>
              <w:t>acrilonitrilo</w:t>
            </w:r>
            <w:proofErr w:type="spellEnd"/>
            <w:r w:rsidRPr="005A4A67">
              <w:rPr>
                <w:rFonts w:ascii="Arial" w:eastAsia="Times New Roman" w:hAnsi="Arial" w:cs="Arial"/>
                <w:color w:val="000000"/>
                <w:sz w:val="20"/>
                <w:szCs w:val="20"/>
              </w:rPr>
              <w:t>-butadieno-estireno (ABS)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Poli(cloruro de vinilo) sin mezclar con otras sustancias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3904.21.10.00.00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Gránulos, escamas (copos), grumos o polvo, a base de poli(cloruro de vinilo) (PVC) (denominados comercialmente "compuestos de PVC")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3904.21.20.00.00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En otras formas primarias, de grado alimentario o farmacéutico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3904.21.90.00.00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3904.22.10.00.00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Gránulos, escamas (copos), grumos o polvo, a base de poli(cloruro de vinilo) (PVC) (denominados comercialmente "compuestos de PVC")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3904.22.90.00.00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cloruro de vinilo y acetato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Los demás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cloruro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Polímeros de cloruro de </w:t>
            </w:r>
            <w:proofErr w:type="spellStart"/>
            <w:r w:rsidRPr="005A4A67">
              <w:rPr>
                <w:rFonts w:ascii="Arial" w:eastAsia="Times New Roman" w:hAnsi="Arial" w:cs="Arial"/>
                <w:color w:val="000000"/>
                <w:sz w:val="20"/>
                <w:szCs w:val="20"/>
              </w:rPr>
              <w:t>vinilideno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Politetrafluoroetileno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3904.69.00.00.00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dispersión acuosa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dispersión acuosa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Poli(alcohol vinílico), incluso con grupos acetato sin hidrolizar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Copolímeros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3905.99.00.00.00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Poli(metacrilato de metilo)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3906.90.00.00.00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3907.69.00.00.00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3907.70.00.00.00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Poli(ácido láctico)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3908.10.00.00.00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Poliamidas-6, -11, -12, -6,6, -6,9, -6,10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-6,12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3908.90.00.00.00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3909.31.00.00.00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Poli(</w:t>
            </w:r>
            <w:proofErr w:type="spellStart"/>
            <w:r w:rsidRPr="005A4A67">
              <w:rPr>
                <w:rFonts w:ascii="Arial" w:eastAsia="Times New Roman" w:hAnsi="Arial" w:cs="Arial"/>
                <w:color w:val="000000"/>
                <w:sz w:val="20"/>
                <w:szCs w:val="20"/>
              </w:rPr>
              <w:t>metilenfenilisocianato</w:t>
            </w:r>
            <w:proofErr w:type="spellEnd"/>
            <w:r w:rsidRPr="005A4A67">
              <w:rPr>
                <w:rFonts w:ascii="Arial" w:eastAsia="Times New Roman" w:hAnsi="Arial" w:cs="Arial"/>
                <w:color w:val="000000"/>
                <w:sz w:val="20"/>
                <w:szCs w:val="20"/>
              </w:rPr>
              <w:t>) (MDI en bruto, MDI polimérico)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3909.39.00.00.00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3909.40.00.00.00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Resinas fenólicas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3909.50.00.00.00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Poliuretanos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3910.00.00.00.00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SILICONAS EN FORMAS PRIMARIAS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Resinas de petróleo, resinas de cumarona, resinas de </w:t>
            </w:r>
            <w:proofErr w:type="spellStart"/>
            <w:r w:rsidRPr="005A4A67">
              <w:rPr>
                <w:rFonts w:ascii="Arial" w:eastAsia="Times New Roman" w:hAnsi="Arial" w:cs="Arial"/>
                <w:color w:val="000000"/>
                <w:sz w:val="20"/>
                <w:szCs w:val="20"/>
              </w:rPr>
              <w:t>indeno</w:t>
            </w:r>
            <w:proofErr w:type="spellEnd"/>
            <w:r w:rsidRPr="005A4A67">
              <w:rPr>
                <w:rFonts w:ascii="Arial" w:eastAsia="Times New Roman" w:hAnsi="Arial" w:cs="Arial"/>
                <w:color w:val="000000"/>
                <w:sz w:val="20"/>
                <w:szCs w:val="20"/>
              </w:rPr>
              <w:t>, resinas de cumarona-</w:t>
            </w:r>
            <w:proofErr w:type="spellStart"/>
            <w:r w:rsidRPr="005A4A67">
              <w:rPr>
                <w:rFonts w:ascii="Arial" w:eastAsia="Times New Roman" w:hAnsi="Arial" w:cs="Arial"/>
                <w:color w:val="000000"/>
                <w:sz w:val="20"/>
                <w:szCs w:val="20"/>
              </w:rPr>
              <w:t>indeno</w:t>
            </w:r>
            <w:proofErr w:type="spellEnd"/>
            <w:r w:rsidRPr="005A4A67">
              <w:rPr>
                <w:rFonts w:ascii="Arial" w:eastAsia="Times New Roman" w:hAnsi="Arial" w:cs="Arial"/>
                <w:color w:val="000000"/>
                <w:sz w:val="20"/>
                <w:szCs w:val="20"/>
              </w:rPr>
              <w:t xml:space="preserve"> y </w:t>
            </w:r>
            <w:proofErr w:type="spellStart"/>
            <w:r w:rsidRPr="005A4A67">
              <w:rPr>
                <w:rFonts w:ascii="Arial" w:eastAsia="Times New Roman" w:hAnsi="Arial" w:cs="Arial"/>
                <w:color w:val="000000"/>
                <w:sz w:val="20"/>
                <w:szCs w:val="20"/>
              </w:rPr>
              <w:t>politerpenos</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3912.31.00.00.00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Carboximetilcelulosa</w:t>
            </w:r>
            <w:proofErr w:type="spellEnd"/>
            <w:r w:rsidRPr="005A4A67">
              <w:rPr>
                <w:rFonts w:ascii="Arial" w:eastAsia="Times New Roman" w:hAnsi="Arial" w:cs="Arial"/>
                <w:color w:val="000000"/>
                <w:sz w:val="20"/>
                <w:szCs w:val="20"/>
              </w:rPr>
              <w:t xml:space="preserve"> y sus sales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3912.39.00.00.00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3912.90.00.00.00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Acido </w:t>
            </w:r>
            <w:proofErr w:type="spellStart"/>
            <w:r w:rsidRPr="005A4A67">
              <w:rPr>
                <w:rFonts w:ascii="Arial" w:eastAsia="Times New Roman" w:hAnsi="Arial" w:cs="Arial"/>
                <w:color w:val="000000"/>
                <w:sz w:val="20"/>
                <w:szCs w:val="20"/>
              </w:rPr>
              <w:t>algínico</w:t>
            </w:r>
            <w:proofErr w:type="spellEnd"/>
            <w:r w:rsidRPr="005A4A67">
              <w:rPr>
                <w:rFonts w:ascii="Arial" w:eastAsia="Times New Roman" w:hAnsi="Arial" w:cs="Arial"/>
                <w:color w:val="000000"/>
                <w:sz w:val="20"/>
                <w:szCs w:val="20"/>
              </w:rPr>
              <w:t>, sus sales y sus 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3914.00.00.00.00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INTERCAMBIADORES DE IONES A BASE DE POLIMEROS DE LAS PARTIDAS 39.01 A 39.13, EN FORMAS PRIMARIAS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polímeros de etileno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polímeros de estireno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polímeros de cloruro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3915.90.00.00.00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los demás plásticos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Monofilamentos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Monofilamentos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3916.90.11.00.00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nailon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3916.90.19.00.00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3916.90.90.00.00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Tripas artificiales de proteínas endurecidas o de plásticos celulósicos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polímeros de etileno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De polímeros de </w:t>
            </w:r>
            <w:proofErr w:type="spellStart"/>
            <w:r w:rsidRPr="005A4A67">
              <w:rPr>
                <w:rFonts w:ascii="Arial" w:eastAsia="Times New Roman" w:hAnsi="Arial" w:cs="Arial"/>
                <w:color w:val="000000"/>
                <w:sz w:val="20"/>
                <w:szCs w:val="20"/>
              </w:rPr>
              <w:t>propileno</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3917.23.10.00.00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de poli(cloruro de vinilo) (PVC), de diámetro exterior superior a 26 mm pero inferior o igual a 400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3917.23.20.00.00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de poli(cloruro de vinilo) (PVC) o de poli(cloruro de vinilo clorado) (C-PVC), de diámetro exterior inferior o igual a 26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3917.23.30.00.00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de poli(cloruro de vinilo) (PVC) o de poli(cloruro de vinilo clorado) (C-PVC), para desagüe de fregaderos y lavabos, de diámetro exterior inferior a 40 mm, incluso metalizados, con o sin accesorios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3917.23.90.00.00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de resinas epoxi, reforzados con fibra de vidrio, de los tipos utilizados para conducir hidrocarburos, subterráneamente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Tubos flexibles para una presión superior o igual a 27.6 </w:t>
            </w:r>
            <w:proofErr w:type="spellStart"/>
            <w:r w:rsidRPr="005A4A67">
              <w:rPr>
                <w:rFonts w:ascii="Arial" w:eastAsia="Times New Roman" w:hAnsi="Arial" w:cs="Arial"/>
                <w:color w:val="000000"/>
                <w:sz w:val="20"/>
                <w:szCs w:val="20"/>
              </w:rPr>
              <w:t>Mpa</w:t>
            </w:r>
            <w:proofErr w:type="spellEnd"/>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banda provista de emisores o goteros para sistemas de riego por goteo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flexibles, corrugados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(mangueras) de poli(cloruro de vinilo) (PVC), de diámetro exterior superior o igual a 12.5 mm pero inferior o igual a 51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Envolturas tubulares de poli(cloruro de </w:t>
            </w:r>
            <w:proofErr w:type="spellStart"/>
            <w:r w:rsidRPr="005A4A67">
              <w:rPr>
                <w:rFonts w:ascii="Arial" w:eastAsia="Times New Roman" w:hAnsi="Arial" w:cs="Arial"/>
                <w:color w:val="000000"/>
                <w:sz w:val="20"/>
                <w:szCs w:val="20"/>
              </w:rPr>
              <w:t>vinilideno</w:t>
            </w:r>
            <w:proofErr w:type="spellEnd"/>
            <w:r w:rsidRPr="005A4A67">
              <w:rPr>
                <w:rFonts w:ascii="Arial" w:eastAsia="Times New Roman" w:hAnsi="Arial" w:cs="Arial"/>
                <w:color w:val="000000"/>
                <w:sz w:val="20"/>
                <w:szCs w:val="20"/>
              </w:rPr>
              <w:t>) (PVDC), con impresión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Pajillas (carrizos) de polipropileno con una sección corrugada y un corte en bisel, de longitud superior o igual a 155 mm pero inferior o igual a 185 mm, desplegada, con diámetro interno inferior o igual a 4.5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3917.32.99.00.00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3917.33.20.00.00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(mangueras) de polietileno o de poli(cloruro de vinilo) (PVC), de diámetro exterior superior o igual a 12.5 mm pero inferior o igual a 51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3917.33.90.00.00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Tubos flexibles, corrugados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3917.39.90.00.00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3917.40.10.00.00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poli(cloruro de vinilo) (PVC), de diámetro exterior inferior o igual a 110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3917.40.20.00.00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 de los tipos utilizados para tubos de riego por goteo de los citados en el inciso arancelario 3917.32.11.00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3917.40.30.00.00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resinas epoxi, reforzados con fibra de vidrio, de los tipos utilizados en los tubos clasificados en el inciso arancelario 3917.29.10.00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3917.40.90.00.00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3918.10.00.00.00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polímeros de cloruro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3918.90.00.00.00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los demás plásticos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3919.10.10.00.00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anchura inferior o igual a 10 cm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3919.10.90.00.00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3919.90.00.00.00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3920.10.11.00.00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alta densidad, tipo "twist"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3920.10.19.00.00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De </w:t>
            </w:r>
            <w:proofErr w:type="spellStart"/>
            <w:r w:rsidRPr="005A4A67">
              <w:rPr>
                <w:rFonts w:ascii="Arial" w:eastAsia="Times New Roman" w:hAnsi="Arial" w:cs="Arial"/>
                <w:color w:val="000000"/>
                <w:sz w:val="20"/>
                <w:szCs w:val="20"/>
              </w:rPr>
              <w:t>copolímeros</w:t>
            </w:r>
            <w:proofErr w:type="spellEnd"/>
            <w:r w:rsidRPr="005A4A67">
              <w:rPr>
                <w:rFonts w:ascii="Arial" w:eastAsia="Times New Roman" w:hAnsi="Arial" w:cs="Arial"/>
                <w:color w:val="000000"/>
                <w:sz w:val="20"/>
                <w:szCs w:val="20"/>
              </w:rPr>
              <w:t xml:space="preserve"> de etileno y acetato de vinilo, de espesor superior o igual a 2 mm pero inferior o igual a 50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3920.10.91.00.00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Flexibles, de espesor inferior o igual a 0.10 mm, sin impresión y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3920.10.99.00.00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3920.20.13.00.00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Estratificadas, reforzadas o combinadas incluso con otros polímeros, metalizadas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 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3920.20.14.00.00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3920.20.19.00.00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3920.20.21.00.00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3920.20.29.00.00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3920.20.90.00.00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3920.30.11.00.00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Láminas o placas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3920.30.19.00.00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3920.30.20.00.00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impresión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espesor superior a 400 micras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Flexibles, de espesor superior a 400 micras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Estratificadas, reforzadas o combinadas con otros polímeros entre sí, sin impresión</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y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3920.43.32.00.00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Sin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3920.43.33.00.00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3920.43.34.00.00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3920.43.39.00.00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espesor superior a 400 micras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Flexibles, de espesor superior a 400 micras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3920.49.31.00.00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Estratificadas, reforzadas o combinadas con otros polímeros entre sí, sin impresión y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3920.49.32.00.00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Sin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3920.49.33.00.00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3920.49.34.00.00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3920.49.39.00.00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3920.51.10.00.00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espesor superior o igual a 1 mm pero inferior o igual a 40 mm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3920.51.90.00.00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3920.59.00.00.00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policarbonatos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3920.62.13.00.00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Estratificadas, reforzadas o combinadas incluso con otros polímeros, metalizadas o 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3920.62.14.00.00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poliésteres no saturados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demás poliésteres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3920.71.11.00.00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Estratificadas, reforzadas o combinadas con otros polímeros entre sí,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3920.71.12.00.00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3920.71.19.00.00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3920.71.21.00.00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3920.71.29.00.00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acetato de celulosa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fibra vulcanizada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3920.79.90.00.00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poli(</w:t>
            </w:r>
            <w:proofErr w:type="spellStart"/>
            <w:r w:rsidRPr="005A4A67">
              <w:rPr>
                <w:rFonts w:ascii="Arial" w:eastAsia="Times New Roman" w:hAnsi="Arial" w:cs="Arial"/>
                <w:color w:val="000000"/>
                <w:sz w:val="20"/>
                <w:szCs w:val="20"/>
              </w:rPr>
              <w:t>vinilbutiral</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3920.92.13.00.00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Estratificadas, reforzadas o combinadas con otros polímeros entre sí, sin impresión y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3920.92.14.00.00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Sin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3920.92.15.00.00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3920.92.16.00.00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3920.92.19.00.00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Rígidas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resinas amínicas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resinas fenólicas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3920.99.00.00.00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demás plásticos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polímeros de estireno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polímeros de cloruro de vinilo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poliuretanos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celulosa regenerada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polietileno, de los tipos utilizados para la elaboración de separadores de acumuladores eléctricos, presentados en bobinas (rollos)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3921.19.90.00.00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Rígidas, con armadura o red de refuerzo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A base de capas de papel, impregnadas con resinas </w:t>
            </w:r>
            <w:proofErr w:type="spellStart"/>
            <w:r w:rsidRPr="005A4A67">
              <w:rPr>
                <w:rFonts w:ascii="Arial" w:eastAsia="Times New Roman" w:hAnsi="Arial" w:cs="Arial"/>
                <w:color w:val="000000"/>
                <w:sz w:val="20"/>
                <w:szCs w:val="20"/>
              </w:rPr>
              <w:t>melamínicas</w:t>
            </w:r>
            <w:proofErr w:type="spellEnd"/>
            <w:r w:rsidRPr="005A4A67">
              <w:rPr>
                <w:rFonts w:ascii="Arial" w:eastAsia="Times New Roman" w:hAnsi="Arial" w:cs="Arial"/>
                <w:color w:val="000000"/>
                <w:sz w:val="20"/>
                <w:szCs w:val="20"/>
              </w:rPr>
              <w:t xml:space="preserve"> o fenólicas (tipo "Formica")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Tejidos recubiertos de poli(cloruro de vinilo) (PVC) por ambas caras o inmersos totalmente en esta materia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3921.90.41.00.00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Sin impresión y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3921.90.42.00.00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Sin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3921.90.43.00.00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Con impresión, sin metalizar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3921.90.44.00.00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Con impresión, metalizadas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contrafuertes termoplásticos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3921.90.90.00.90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Asientos y tapas de inodoros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Bolsas </w:t>
            </w:r>
            <w:proofErr w:type="spellStart"/>
            <w:r w:rsidRPr="005A4A67">
              <w:rPr>
                <w:rFonts w:ascii="Arial" w:eastAsia="Times New Roman" w:hAnsi="Arial" w:cs="Arial"/>
                <w:color w:val="000000"/>
                <w:sz w:val="20"/>
                <w:szCs w:val="20"/>
              </w:rPr>
              <w:t>termoencogibles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multilaminadas</w:t>
            </w:r>
            <w:proofErr w:type="spellEnd"/>
            <w:r w:rsidRPr="005A4A67">
              <w:rPr>
                <w:rFonts w:ascii="Arial" w:eastAsia="Times New Roman" w:hAnsi="Arial" w:cs="Arial"/>
                <w:color w:val="000000"/>
                <w:sz w:val="20"/>
                <w:szCs w:val="20"/>
              </w:rPr>
              <w:t xml:space="preserve"> o extruidas (tipo "</w:t>
            </w:r>
            <w:proofErr w:type="spellStart"/>
            <w:r w:rsidRPr="005A4A67">
              <w:rPr>
                <w:rFonts w:ascii="Arial" w:eastAsia="Times New Roman" w:hAnsi="Arial" w:cs="Arial"/>
                <w:color w:val="000000"/>
                <w:sz w:val="20"/>
                <w:szCs w:val="20"/>
              </w:rPr>
              <w:t>Cryo-vac</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Bolsas asépticas </w:t>
            </w:r>
            <w:proofErr w:type="spellStart"/>
            <w:r w:rsidRPr="005A4A67">
              <w:rPr>
                <w:rFonts w:ascii="Arial" w:eastAsia="Times New Roman" w:hAnsi="Arial" w:cs="Arial"/>
                <w:color w:val="000000"/>
                <w:sz w:val="20"/>
                <w:szCs w:val="20"/>
              </w:rPr>
              <w:t>multilaminadas</w:t>
            </w:r>
            <w:proofErr w:type="spellEnd"/>
            <w:r w:rsidRPr="005A4A67">
              <w:rPr>
                <w:rFonts w:ascii="Arial" w:eastAsia="Times New Roman" w:hAnsi="Arial" w:cs="Arial"/>
                <w:color w:val="000000"/>
                <w:sz w:val="20"/>
                <w:szCs w:val="20"/>
              </w:rPr>
              <w:t xml:space="preserve"> por </w:t>
            </w:r>
            <w:proofErr w:type="spellStart"/>
            <w:r w:rsidRPr="005A4A67">
              <w:rPr>
                <w:rFonts w:ascii="Arial" w:eastAsia="Times New Roman" w:hAnsi="Arial" w:cs="Arial"/>
                <w:color w:val="000000"/>
                <w:sz w:val="20"/>
                <w:szCs w:val="20"/>
              </w:rPr>
              <w:t>termosoldado</w:t>
            </w:r>
            <w:proofErr w:type="spellEnd"/>
            <w:r w:rsidRPr="005A4A67">
              <w:rPr>
                <w:rFonts w:ascii="Arial" w:eastAsia="Times New Roman" w:hAnsi="Arial" w:cs="Arial"/>
                <w:color w:val="000000"/>
                <w:sz w:val="20"/>
                <w:szCs w:val="20"/>
              </w:rPr>
              <w:t>, con dispositivo hermético para llenado, con boquilla de diámetro externo superior o igual a 30 mm y capacidad superior o igual a 5 kilos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3923.21.90.00.10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Bolsas plásticas pigmentadas laminadas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3923.21.90.00.90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Bolsas </w:t>
            </w:r>
            <w:proofErr w:type="spellStart"/>
            <w:r w:rsidRPr="005A4A67">
              <w:rPr>
                <w:rFonts w:ascii="Arial" w:eastAsia="Times New Roman" w:hAnsi="Arial" w:cs="Arial"/>
                <w:color w:val="000000"/>
                <w:sz w:val="20"/>
                <w:szCs w:val="20"/>
              </w:rPr>
              <w:t>termoencogibles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multilaminadas</w:t>
            </w:r>
            <w:proofErr w:type="spellEnd"/>
            <w:r w:rsidRPr="005A4A67">
              <w:rPr>
                <w:rFonts w:ascii="Arial" w:eastAsia="Times New Roman" w:hAnsi="Arial" w:cs="Arial"/>
                <w:color w:val="000000"/>
                <w:sz w:val="20"/>
                <w:szCs w:val="20"/>
              </w:rPr>
              <w:t xml:space="preserve"> o extruidas (tipo "</w:t>
            </w:r>
            <w:proofErr w:type="spellStart"/>
            <w:r w:rsidRPr="005A4A67">
              <w:rPr>
                <w:rFonts w:ascii="Arial" w:eastAsia="Times New Roman" w:hAnsi="Arial" w:cs="Arial"/>
                <w:color w:val="000000"/>
                <w:sz w:val="20"/>
                <w:szCs w:val="20"/>
              </w:rPr>
              <w:t>Cryo-vac</w:t>
            </w:r>
            <w:proofErr w:type="spellEnd"/>
            <w:r w:rsidRPr="005A4A67">
              <w:rPr>
                <w:rFonts w:ascii="Arial" w:eastAsia="Times New Roman" w:hAnsi="Arial" w:cs="Arial"/>
                <w:color w:val="000000"/>
                <w:sz w:val="20"/>
                <w:szCs w:val="20"/>
              </w:rPr>
              <w:t>")</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3923.29.90.00.10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Bolsas plásticas pigmentadas laminadas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3923.29.90.00.20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papel celofán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3926.40.00.00.00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Estatuillas y demás artículos de adorno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4009.11.10.00.00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diámetro exterior superior o igual a 1.5 mm pero inferior o igual a 15 mm</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4011.20.10.00.90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4011.20.90.00.90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los tipos utilizados en motocicletas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000000" w:fill="FFFFFF"/>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4011.70.10.00.10</w:t>
            </w:r>
          </w:p>
        </w:tc>
        <w:tc>
          <w:tcPr>
            <w:tcW w:w="3484" w:type="pct"/>
            <w:shd w:val="clear" w:color="000000" w:fill="FFFFFF"/>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000000" w:fill="FFFFFF"/>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4011.70.10.00.20</w:t>
            </w:r>
          </w:p>
        </w:tc>
        <w:tc>
          <w:tcPr>
            <w:tcW w:w="3484" w:type="pct"/>
            <w:shd w:val="clear" w:color="000000" w:fill="FFFFFF"/>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traseros de tractores agrícolas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4011.70.10.00.90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4011.70.90.00.20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traseros de tractores agrícolas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4011.70.90.00.90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4011.80.11.00.10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4011.80.11.00.90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4011.80.12.00.00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llantas (aros) de diámetro superior a 61 cm</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4011.80.91.00.10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4011.80.91.00.90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4011.80.92.00.00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llantas (aros) de diámetro superior a 61 cm</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4011.90.10.00.10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4011.90.10.00.90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4011.90.90.00.10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Para aros de diámetro superior a 38.1 cm (n°15) e inferior o igual a 57.15 cm (n°22.5 )</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4011.90.90.00.90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4012.20.00.00.00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Neumáticos (llantas neumáticas) usados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4103.90.12.00.00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camello o dromedario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4103.90.92.00.00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camello o dromedario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la superficie exterior de plástico o materia textil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la superficie exterior de hojas de plástico o materia textil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la superficie exterior de cuero natural o cuero regenerado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4202.32.00.00.00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la superficie exterior de hojas de plástico o materia textil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4202.91.00.00.90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4202.92.00.00.90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4202.99.00.00.90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visón, enteras, incluso sin la cabeza, cola o patas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4301.30.00.00.00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cordero llamadas astracán, "</w:t>
            </w:r>
            <w:proofErr w:type="spellStart"/>
            <w:r w:rsidRPr="005A4A67">
              <w:rPr>
                <w:rFonts w:ascii="Arial" w:eastAsia="Times New Roman" w:hAnsi="Arial" w:cs="Arial"/>
                <w:color w:val="000000"/>
                <w:sz w:val="20"/>
                <w:szCs w:val="20"/>
              </w:rPr>
              <w:t>Breitschwanz</w:t>
            </w:r>
            <w:proofErr w:type="spellEnd"/>
            <w:r w:rsidRPr="005A4A67">
              <w:rPr>
                <w:rFonts w:ascii="Arial" w:eastAsia="Times New Roman" w:hAnsi="Arial" w:cs="Arial"/>
                <w:color w:val="000000"/>
                <w:sz w:val="20"/>
                <w:szCs w:val="20"/>
              </w:rPr>
              <w:t xml:space="preserve">", "caracul", "persa" o similares, de cordero de Indias, de China, de Mongolia o del </w:t>
            </w:r>
            <w:proofErr w:type="spellStart"/>
            <w:r w:rsidRPr="005A4A67">
              <w:rPr>
                <w:rFonts w:ascii="Arial" w:eastAsia="Times New Roman" w:hAnsi="Arial" w:cs="Arial"/>
                <w:color w:val="000000"/>
                <w:sz w:val="20"/>
                <w:szCs w:val="20"/>
              </w:rPr>
              <w:t>Tibet</w:t>
            </w:r>
            <w:proofErr w:type="spellEnd"/>
            <w:r w:rsidRPr="005A4A67">
              <w:rPr>
                <w:rFonts w:ascii="Arial" w:eastAsia="Times New Roman" w:hAnsi="Arial" w:cs="Arial"/>
                <w:color w:val="000000"/>
                <w:sz w:val="20"/>
                <w:szCs w:val="20"/>
              </w:rPr>
              <w:t>, enteras, incluso sin la cabeza, cola o patas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4301.60.00.00.00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zorro, enteras, incluso sin la cabeza, cola o patas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Cabezas, colas, patas y demás trozos utilizables en peletería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4302.19.00.00.00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Cabezas, colas, patas y demás trozos, desechos y recortes, sin ensamblar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4304.00.10.00.00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Sin confeccionar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4304.00.90.00.00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4814.90.20.00.00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Papel granito ("</w:t>
            </w:r>
            <w:proofErr w:type="spellStart"/>
            <w:r w:rsidRPr="005A4A67">
              <w:rPr>
                <w:rFonts w:ascii="Arial" w:eastAsia="Times New Roman" w:hAnsi="Arial" w:cs="Arial"/>
                <w:color w:val="000000"/>
                <w:sz w:val="20"/>
                <w:szCs w:val="20"/>
              </w:rPr>
              <w:t>ingrain</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4819.40.00.00.00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sacos (bolsas); bolsitas y cucuruchos (conos)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4823.69.00.00.00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5702.50.10.00.00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5702.91.00.00.00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5704.10.00.00.00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superficie inferior o igual a 0.3 m</w:t>
            </w:r>
            <w:r w:rsidRPr="005A4A67">
              <w:rPr>
                <w:rFonts w:ascii="Arial" w:eastAsia="Times New Roman" w:hAnsi="Arial" w:cs="Arial"/>
                <w:color w:val="000000"/>
                <w:sz w:val="20"/>
                <w:szCs w:val="20"/>
                <w:vertAlign w:val="superscript"/>
              </w:rPr>
              <w:t>2</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5802.11.00.00.00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Crudos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6103.29.10.00.00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6103.41.00.00.00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6104.19.10.00.00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6104.23.00.00.00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fibras sintéticas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6104.29.10.00.00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6104.31.00.00.00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6104.51.00.00.00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6110.20.00.00.00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algodón</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6201.91.00.00.00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6203.31.00.00.00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6203.42.00.00.00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algodón</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6203.43.00.00.00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fibras sintéticas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6204.21.00.00.00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6204.62.00.00.00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algodón</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6204.63.00.00.00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fibras sintéticas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6211.49.10.00.00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6211.49.90.00.00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6306.30.10.00.00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fibras sintéticas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6306.90.10.00.00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algodón</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6306.90.90.00.00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las demás materias textiles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6403.12.00.00.00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Calzado de esquí y calzado para la práctica de "snowboard" (tabla para nieve)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6505.00.10.00.00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Redecillas para el cabello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6505.00.90.00.00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6811.40.10.00.00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Placas onduladas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6811.40.20.00.00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 placas, paneles, losetas, tejas y artículos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6811.40.30.00.00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Tubos, fundas y accesorios de tubería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6811.40.90.00.00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Las demás manufacturas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Prendas y complementos (accesorios), de vestir, calzado, sombreros y demás tocados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Papel, cartón y fieltro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Láminas elásticas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base de fibra comprimida, para juntas o empaquetaduras, en hojas o bobinas (rollos)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w:t>
            </w:r>
            <w:proofErr w:type="spellStart"/>
            <w:r w:rsidRPr="005A4A67">
              <w:rPr>
                <w:rFonts w:ascii="Arial" w:eastAsia="Times New Roman" w:hAnsi="Arial" w:cs="Arial"/>
                <w:color w:val="000000"/>
                <w:sz w:val="20"/>
                <w:szCs w:val="20"/>
              </w:rPr>
              <w:t>Crocidolita</w:t>
            </w:r>
            <w:proofErr w:type="spellEnd"/>
            <w:r w:rsidRPr="005A4A67">
              <w:rPr>
                <w:rFonts w:ascii="Arial" w:eastAsia="Times New Roman" w:hAnsi="Arial" w:cs="Arial"/>
                <w:color w:val="000000"/>
                <w:sz w:val="20"/>
                <w:szCs w:val="20"/>
              </w:rPr>
              <w:t xml:space="preserve"> en fibras trabajada; mezclas a base de </w:t>
            </w:r>
            <w:proofErr w:type="spellStart"/>
            <w:r w:rsidRPr="005A4A67">
              <w:rPr>
                <w:rFonts w:ascii="Arial" w:eastAsia="Times New Roman" w:hAnsi="Arial" w:cs="Arial"/>
                <w:color w:val="000000"/>
                <w:sz w:val="20"/>
                <w:szCs w:val="20"/>
              </w:rPr>
              <w:t>crocidolita</w:t>
            </w:r>
            <w:proofErr w:type="spellEnd"/>
            <w:r w:rsidRPr="005A4A67">
              <w:rPr>
                <w:rFonts w:ascii="Arial" w:eastAsia="Times New Roman" w:hAnsi="Arial" w:cs="Arial"/>
                <w:color w:val="000000"/>
                <w:sz w:val="20"/>
                <w:szCs w:val="20"/>
              </w:rPr>
              <w:t xml:space="preserve"> o a base de </w:t>
            </w:r>
            <w:proofErr w:type="spellStart"/>
            <w:r w:rsidRPr="005A4A67">
              <w:rPr>
                <w:rFonts w:ascii="Arial" w:eastAsia="Times New Roman" w:hAnsi="Arial" w:cs="Arial"/>
                <w:color w:val="000000"/>
                <w:sz w:val="20"/>
                <w:szCs w:val="20"/>
              </w:rPr>
              <w:t>crocidolita</w:t>
            </w:r>
            <w:proofErr w:type="spellEnd"/>
            <w:r w:rsidRPr="005A4A67">
              <w:rPr>
                <w:rFonts w:ascii="Arial" w:eastAsia="Times New Roman" w:hAnsi="Arial" w:cs="Arial"/>
                <w:color w:val="000000"/>
                <w:sz w:val="20"/>
                <w:szCs w:val="20"/>
              </w:rPr>
              <w:t xml:space="preserve"> y carbonato de magnesio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6812.80.92.00.00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Hilados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6812.80.93.00.00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Cuerdas y cordones, incluso trenzados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6812.80.94.00.00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Tejidos, incluso de punto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6812.80.99.00.00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Prendas y complementos (accesorios), de vestir, calzado, sombreros y demás tocados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Papel, cartón y fieltro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Amianto (asbesto) y elastómeros comprimidos, para juntas o empaquetaduras, en hojas o bobinas (rollos)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Amianto en fibras trabajado; mezclas a base de amianto o a base de amianto y carbonato de magnesio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Hilados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Cuerdas, cordones, incluso trenzados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6812.99.40.00.00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Tejidos, incluso de punto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6812.99.90.00.00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6911.10.00.00.00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Artículos para el servicio de mesa o cocina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6912.00.10.00.00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Vajilla y demás artículos para el servicio de mesa o cocina, de loza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7009.10.00.00.00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Espejos retrovisores para vehículos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7108.20.00.00.00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Para uso monetario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7204.10.00.00.00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 de fundición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7204.30.00.00.00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 de hierro o acero estañados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7204.41.00.00.00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Torneaduras, virutas, esquirlas, limaduras (de amolado, aserrado, limado) y recortes de estampado o de corte, incluso en paquetes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7204.49.00.00.00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7306.40.00.00.00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soldados, de sección circular, de acero inoxidable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7306.50.00.00.00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soldados, de sección circular, de los demás aceros aleados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7306.61.00.00.00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sección cuadrada o rectangular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7306.69.00.00.00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7320.10.00.00.00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Ballestas y sus hojas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7404.00.00.00.00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DESPERDICIOS Y DESECHOS, DE COBRE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7419.99.10.00.00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Recipientes para gas comprimido o licuado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7501.10.00.00.00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Matas de níquel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7501.20.00.00.00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w:t>
            </w:r>
            <w:proofErr w:type="spellStart"/>
            <w:r w:rsidRPr="005A4A67">
              <w:rPr>
                <w:rFonts w:ascii="Arial" w:eastAsia="Times New Roman" w:hAnsi="Arial" w:cs="Arial"/>
                <w:color w:val="000000"/>
                <w:sz w:val="20"/>
                <w:szCs w:val="20"/>
              </w:rPr>
              <w:t>Sinters</w:t>
            </w:r>
            <w:proofErr w:type="spellEnd"/>
            <w:r w:rsidRPr="005A4A67">
              <w:rPr>
                <w:rFonts w:ascii="Arial" w:eastAsia="Times New Roman" w:hAnsi="Arial" w:cs="Arial"/>
                <w:color w:val="000000"/>
                <w:sz w:val="20"/>
                <w:szCs w:val="20"/>
              </w:rPr>
              <w:t>" de óxidos de níquel y demás productos intermedios de la metalurgia del níquel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7503.00.00.00.00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DESPERDICIOS Y DESECHOS, DE NIQUEL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7613.00.10.00.00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Para presiones de carga inferiores o iguales a 25 kg/cm</w:t>
            </w:r>
            <w:r w:rsidRPr="005A4A67">
              <w:rPr>
                <w:rFonts w:ascii="Arial" w:eastAsia="Times New Roman" w:hAnsi="Arial" w:cs="Arial"/>
                <w:color w:val="000000"/>
                <w:sz w:val="20"/>
                <w:szCs w:val="20"/>
                <w:vertAlign w:val="superscript"/>
              </w:rPr>
              <w:t>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7613.00.90.00.00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7902.00.00.00.00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DESPERDICIOS Y DESECHOS, DE CINC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8002.00.00.00.00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DESPERDICIOS Y DESECHOS, DE ESTAÑO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8102.97.00.00.00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8103.20.00.00.00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Tantalio en bruto, incluidas las barras simplemente obtenidas por sinterizado;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8103.30.00.00.00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8104.11.00.00.00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un contenido de magnesio superior o igual al 99.8 % en peso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8104.19.00.00.00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8104.20.00.00.00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Virutas, torneaduras y gránulos calibrados;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8104.90.00.00.00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Matas de cobalto y demás productos intermedios de la metalurgia del cobalto; cobalto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8105.30.00.00.00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8105.90.00.00.00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8106.00.00.00.00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sz w:val="20"/>
                <w:szCs w:val="20"/>
              </w:rPr>
            </w:pPr>
            <w:r w:rsidRPr="005A4A67">
              <w:rPr>
                <w:rFonts w:ascii="Arial" w:eastAsia="Times New Roman" w:hAnsi="Arial" w:cs="Arial"/>
                <w:sz w:val="20"/>
                <w:szCs w:val="20"/>
              </w:rPr>
              <w:t>BISMUTO Y SUS MANUFACTURAS, INCLUIDOS LOS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8107.20.00.00.00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Cadmio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8107.30.00.00.00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8107.90.00.00.00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8108.20.00.00.00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Titanio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8108.30.00.00.00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8108.90.00.00.00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8109.20.00.00.00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Circonio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8109.30.00.00.00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8109.90.00.00.00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8110.10.00.00.00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Antimonio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8110.20.00.00.00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8110.90.00.00.00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8111.00.00.00.00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MANGANESO Y SUS MANUFACTURAS, INCLUIDOS LOS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8112.13.00.00.00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bruto;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8112.52.00.00.00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8112.59.00.00.00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8112.92.00.00.00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En bruto; desperdicios y desechos; polvo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8112.99.00.00.00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8113.00.00.00.00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CERMET Y SUS MANUFACTURAS, INCLUIDOS LOS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8306.29.00.00.00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Reactores nucleares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Máquinas y aparatos para la separación isotópica,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8401.30.00.00.00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Elementos combustibles (cartuchos) sin irradiar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8401.40.00.00.00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Partes de reactores nucleares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8414.51.00.00.00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Ventiladores de mesa, suelo, pared, cielo raso, techo o ventana, con motor eléctrico incorporado de potencia inferior o igual 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125 W</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8414.59.00.00.00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8415.10.00.00.00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los tipos concebidos para ser montados sobre una ventana, pared, techo o suelo, formando un solo cuerpo o del tipo sistema de elementos separados (“</w:t>
            </w:r>
            <w:proofErr w:type="spellStart"/>
            <w:r w:rsidRPr="005A4A67">
              <w:rPr>
                <w:rFonts w:ascii="Arial" w:eastAsia="Times New Roman" w:hAnsi="Arial" w:cs="Arial"/>
                <w:color w:val="000000"/>
                <w:sz w:val="20"/>
                <w:szCs w:val="20"/>
              </w:rPr>
              <w:t>split-system</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8418.21.00.00.90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8419.60.00.00.00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Aparatos y dispositivos para licuefacción de aire u otros gases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Desnatadoras (descremadoras)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Secadoras de ropa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filtrar o depurar agua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8421.22.00.00.00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filtrar o depurar las demás bebidas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8421.23.00.00.00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filtrar lubricantes o carburantes en los motores de encendido por chispa o compresión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8421.31.00.00.00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Filtros de entrada de aire para motores de encendido por chispa o compresión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8421.39.00.00.00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Extintores, incluso cargados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Máquinas y aparatos de chorro de arena o de vapor y aparatos de chorro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8424.49.10.00.00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Equipos de fumigación, halados o de tiro, incluso montados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8424.49.90.00.00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8424.82.30.00.00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Equipos de fumigación, halados o de tiro, incluso montados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8424.89.00.00.00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8424.90.19.00.00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8456.11.00.00.00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operen mediante láser</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Que operen mediante otros haces de luz o de fotones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operen por ultrasonido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operen por electroerosión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8456.40.00.00.00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Que operen mediante chorro de plasma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Máquinas para cortar por chorro de agua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8456.90.00.00.00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8504.40.00.00.00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Convertidores estáticos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Pilas cilíndricas secas de 1.5 V, de volumen exterior inferior o igual a 300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y peso unitario inferior o igual a 100 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Pilas rectangulares de 1.5 V, 6 V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9 V, de volumen exterior inferior o igual a 300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y peso unitario inferior o igual a 1,200 g</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óxido de mercurio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óxido de plata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litio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aire-cinc</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 pilas y baterías de pilas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8506.90.00.00.00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8507.20.00.00.10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8507.30.00.00.10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8507.40.00.00.10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8507.50.00.00.10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8507.60.00.00.10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8507.80.00.00.10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máquinas de la partida 84.71</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8512.20.00.00.00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aparatos de alumbrado o señalización visual</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8512.30.00.00.00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Aparatos de señalización acústica</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8512.40.00.00.00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Limpiaparabrisas y eliminadores de escarcha o vaho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8512.90.10.00.00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limpiaparabrisas, de los tipos utilizados en los vehículos de la partida 87.02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8512.90.90.00.00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8516.71.00.00.00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Aparatos para la preparación de café o té</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8517.12.00.00.00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Teléfonos móviles (celulares) y los de otras redes inalámbricas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8517.61.22.00.00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aparato receptor incorporado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8517.70.00.00.00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8518.30.00.00.00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Auriculares, incluidos los de casco, estén o no combinados con micrófono, y juegos o conjuntos constituidos por un micrófono y uno o varios altavoces (altoparlantes)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Tocadiscos que funcionen por ficha o moneda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8519.30.11.00.00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8519.81.40.00.00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Aparatos para dictar que solo funcionen con fuente de energía exterior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8519.89.11.00.00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8519.89.21.00.00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8519.89.30.00.00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Aparatos para reproducir dictados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8523.49.29.00.00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8525.60.00.00.00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Aparatos emisores con aparato receptor incorporado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8525.80.20.00.00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Cámaras digitales y videocámaras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8527.21.10.00.00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Completamente desarmados (CKD), presentados en juegos o "kits"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8527.21.90.00.00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Completamente desarmados (CKD), presentados en juegos o "kits"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8527.92.10.00.00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8527.99.90.00.10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Grabadora con disco compacto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8527.99.90.00.90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8528.59.19.00.00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8528.59.21.00.00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Completamente desarmados (CKD) presentados en juegos o “kits”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8528.69.90.00.00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8528.71.90.00.00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8528.72.90.00.00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8529.10.00.00.00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Antenas y reflectores de antena de cualquier tipo; partes apropiadas para su utilización con dichos artículos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8542.33.80.00.00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Desperdicios y desechos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8544.42.10.00.00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Conductores eléctricos para una tensión inferior o igual a 80 V</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8548.10.10.00.00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plomo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8548.10.90.00.00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8548.90.00.00.00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8702.10.50.00.10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8702.10.50.00.20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8702.10.50.00.30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3,000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8702.10.50.00.40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3,000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8702.10.50.00.50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8702.90.50.</w:t>
            </w:r>
            <w:r>
              <w:rPr>
                <w:rFonts w:ascii="Arial" w:eastAsia="Times New Roman" w:hAnsi="Arial" w:cs="Arial"/>
                <w:color w:val="000000"/>
                <w:sz w:val="20"/>
                <w:szCs w:val="20"/>
              </w:rPr>
              <w:t>00.</w:t>
            </w:r>
            <w:r w:rsidRPr="005A4A67">
              <w:rPr>
                <w:rFonts w:ascii="Arial" w:eastAsia="Times New Roman" w:hAnsi="Arial" w:cs="Arial"/>
                <w:color w:val="000000"/>
                <w:sz w:val="20"/>
                <w:szCs w:val="20"/>
              </w:rPr>
              <w:t>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inferior o igual a 1,600 cm3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8702.90.50</w:t>
            </w:r>
            <w:r>
              <w:rPr>
                <w:rFonts w:ascii="Arial" w:eastAsia="Times New Roman" w:hAnsi="Arial" w:cs="Arial"/>
                <w:color w:val="000000"/>
                <w:sz w:val="20"/>
                <w:szCs w:val="20"/>
              </w:rPr>
              <w:t>.00</w:t>
            </w:r>
            <w:r w:rsidRPr="005A4A67">
              <w:rPr>
                <w:rFonts w:ascii="Arial" w:eastAsia="Times New Roman" w:hAnsi="Arial" w:cs="Arial"/>
                <w:color w:val="000000"/>
                <w:sz w:val="20"/>
                <w:szCs w:val="20"/>
              </w:rPr>
              <w:t>.20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1,600 cm3 pero inferior o igual a 2,600 cm3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8702.90.50.</w:t>
            </w:r>
            <w:r>
              <w:rPr>
                <w:rFonts w:ascii="Arial" w:eastAsia="Times New Roman" w:hAnsi="Arial" w:cs="Arial"/>
                <w:color w:val="000000"/>
                <w:sz w:val="20"/>
                <w:szCs w:val="20"/>
              </w:rPr>
              <w:t>00.</w:t>
            </w:r>
            <w:r w:rsidRPr="005A4A67">
              <w:rPr>
                <w:rFonts w:ascii="Arial" w:eastAsia="Times New Roman" w:hAnsi="Arial" w:cs="Arial"/>
                <w:color w:val="000000"/>
                <w:sz w:val="20"/>
                <w:szCs w:val="20"/>
              </w:rPr>
              <w:t>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2,600 cm3 pero inferior o igual a 3,000 cm3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8702.90.50.</w:t>
            </w:r>
            <w:r>
              <w:rPr>
                <w:rFonts w:ascii="Arial" w:eastAsia="Times New Roman" w:hAnsi="Arial" w:cs="Arial"/>
                <w:color w:val="000000"/>
                <w:sz w:val="20"/>
                <w:szCs w:val="20"/>
              </w:rPr>
              <w:t>00.</w:t>
            </w:r>
            <w:r w:rsidRPr="005A4A67">
              <w:rPr>
                <w:rFonts w:ascii="Arial" w:eastAsia="Times New Roman" w:hAnsi="Arial" w:cs="Arial"/>
                <w:color w:val="000000"/>
                <w:sz w:val="20"/>
                <w:szCs w:val="20"/>
              </w:rPr>
              <w:t>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3,000 cm3 pero inferior o igual a 4,000 cm3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8702.90.50.00.50</w:t>
            </w:r>
          </w:p>
        </w:tc>
        <w:tc>
          <w:tcPr>
            <w:tcW w:w="3484" w:type="pct"/>
            <w:shd w:val="clear" w:color="auto" w:fill="auto"/>
            <w:vAlign w:val="center"/>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cilindrada superior a 4,000 cm3</w:t>
            </w:r>
          </w:p>
        </w:tc>
        <w:tc>
          <w:tcPr>
            <w:tcW w:w="324" w:type="pct"/>
            <w:shd w:val="clear" w:color="auto" w:fill="auto"/>
            <w:noWrap/>
            <w:vAlign w:val="center"/>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Vehículos especialmente concebidos para desplazarse sobre nieve; vehículos especiales para transporte de personas en campos de golf y vehículos similares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8703.21.52.00.00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w:t>
            </w:r>
            <w:proofErr w:type="spellStart"/>
            <w:r w:rsidRPr="005A4A67">
              <w:rPr>
                <w:rFonts w:ascii="Arial" w:eastAsia="Times New Roman" w:hAnsi="Arial" w:cs="Arial"/>
                <w:color w:val="000000"/>
                <w:sz w:val="20"/>
                <w:szCs w:val="20"/>
              </w:rPr>
              <w:t>Cuadraciclos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cuatrimotos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8703.21.60.00.10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Ambulancias y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8703.21.60.00.90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8703.21.70.00.10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Ambulancias y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8703.21.70.00.90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Ambulancias y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8703.21.90.00.90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Ambulancias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8703.22.52.00.00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8703.22.53.00.00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tracción en las cuatro ruedas y caja de transferencia de dos rangos incorporada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8703.22.54.00.00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Con capacidad de transporte superior o igual a 6 personas pero inferior o igual a 9 personas, incluido el conductor, incluso con tracción en las 4 ruedas, 3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4 puertas laterales, piso plano y compuerta o puertas traseras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8703.22.59.00.00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8703.22.61.00.00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Ambulancias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8703.22.62.00.00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8703.22.63.00.00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Con tracción en las cuatro ruedas y caja de transferencia de dos rangos incorporada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8703.22.64.00.00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 Con capacidad de transporte superior o igual a 6 personas pero inferior o igual a 9 personas, incluido el conductor, incluso con tracción en las 4 ruedas, 3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4 puertas laterales, piso plano y compuerta o puertas traseras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8703.22.69.00.00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8703.23.63.00.10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8703.23.63.00.20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8703.23.64.00.10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8703.23.64.00.20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1,600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8703.23.69.00.20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2,000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8703.23.73.00.10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8703.23.73.00.20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8703.23.74.00.10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8703.23.74.00.20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8703.23.79.00.20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8703.24.61.00.10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3,000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8703.24.61.00.20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8703.24.62.00.10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3,000 cm3 pero inferior o igual a 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8703.24.62.00.20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8703.24.70.00.10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 inferior o igual a 4,000cm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8703.24.70.00.20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8703.24.80.00.10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 inferior o igual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8703.24.80.00.20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8703.24.90.00.10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 inferior o igual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8703.24.90.00.20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Ambulancias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8703.31.53.00.10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8703.31.53.00.90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8703.31.54.00.10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8703.31.54.00.90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8703.31.59.00.90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Ambulancias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8703.31.63.00.10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8703.31.63.00.90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8703.31.64.00.10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8703.31.64.00.90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8703.31.69.00.10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8703.31.69.00.90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8703.32.63.00.11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8703.32.63.00.12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8703.32.63.00.91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8703.32.63.00.92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8703.32.64.00.12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8703.32.64.00.21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8703.32.64.00.22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8703.32.64.00.92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 superior a 1,600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8703.32.69.00.11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8703.32.69.00.12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8703.32.69.00.21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8703.32.69.00.22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8703.32.69.00.91</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8703.32.69.00.92</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 De 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1,600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 igual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2,000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Ambulancias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8703.32.72.00.00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Carros fúnebres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8703.32.73.00.10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 de turismo y vehículos del tipo familiar</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8703.32.73.00.90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8703.32.74.00.10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Automóviles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turismo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y</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vehículos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tipo familiar con tracción sencilla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8703.32.74.00.20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turismo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y</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vehículos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tipo familiar con</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tracción en las cuatro ruedas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8703.32.74.00.90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8703.32.79.00.10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turismo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y</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vehículos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tipo familiar con</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tracción sencilla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8703.32.79.00.20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Automóviles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turismo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y</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vehículos</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del</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tipo familiar con tracción en las cuatro ruedas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8703.32.79.00.90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2,500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2,600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8703.33.61.00.20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igual a 3,000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8703.33.61.00.30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8703.33.61.00.40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8703.33.62.00.10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2,500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8703.33.62.00.20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2,600 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3,000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8703.33.62.00.30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 cilindrada superior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r w:rsidRPr="005A4A67">
              <w:rPr>
                <w:rFonts w:ascii="Arial" w:eastAsia="Times New Roman" w:hAnsi="Arial" w:cs="Arial"/>
                <w:color w:val="000000"/>
                <w:sz w:val="20"/>
                <w:szCs w:val="20"/>
              </w:rPr>
              <w:t xml:space="preserve"> pero inferior o igual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8703.33.62.00.40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8703.33.70.00.10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8703.33.70.00.20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8703.33.70.00.30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8703.33.70.00.40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8703.33.80.00.10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2,600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8703.33.80.00.20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3,000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8703.33.80.00.30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4,000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8703.33.80.00.40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8703.33.90.00.10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2,500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2,600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8703.33.90.00.20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2,600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3,000 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8703.33.90.00.30</w:t>
            </w:r>
          </w:p>
        </w:tc>
        <w:tc>
          <w:tcPr>
            <w:tcW w:w="3484" w:type="pct"/>
            <w:shd w:val="clear" w:color="auto" w:fill="auto"/>
            <w:vAlign w:val="center"/>
            <w:hideMark/>
          </w:tcPr>
          <w:p w:rsidR="00A27EAF" w:rsidRPr="005A4A67" w:rsidRDefault="00A27EAF" w:rsidP="00F52B0D">
            <w:pPr>
              <w:spacing w:after="0" w:line="20" w:lineRule="atLeast"/>
              <w:ind w:firstLineChars="400" w:firstLine="800"/>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 3,000 cm</w:t>
            </w:r>
            <w:r w:rsidRPr="005A4A67">
              <w:rPr>
                <w:rFonts w:ascii="Arial" w:eastAsia="Times New Roman" w:hAnsi="Arial" w:cs="Arial"/>
                <w:color w:val="000000"/>
                <w:sz w:val="20"/>
                <w:szCs w:val="20"/>
                <w:vertAlign w:val="superscript"/>
              </w:rPr>
              <w:t>3</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pero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inferior o igual a 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8703.33.90.00.40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cilindrada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superior</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4,000</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cm</w:t>
            </w:r>
            <w:r w:rsidRPr="005A4A67">
              <w:rPr>
                <w:rFonts w:ascii="Arial" w:eastAsia="Times New Roman" w:hAnsi="Arial" w:cs="Arial"/>
                <w:color w:val="000000"/>
                <w:sz w:val="20"/>
                <w:szCs w:val="20"/>
                <w:vertAlign w:val="superscript"/>
              </w:rPr>
              <w:t>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8703.40.00.00.19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8703.40.00.00.90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8703.50.00.00.19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8703.50.00.00.90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8703.60.00.00.19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8703.60.00.00.90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8703.70.00.00.19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8703.70.00.00.90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vehículos, propulsados únicamente con motor eléctrico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8704.21.51.00.19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8704.21.51.00.90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8704.21.59.00.19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8704.21.59.00.90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8704.21.61.00.00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peso total con carga máxima inferior o igual a 2.5 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8704.21.69.00.00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8704.21.71.00.00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peso total con carga máxima inferior o igual a 2.5 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8704.21.79.00.00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peso total con carga máxima inferior o igual a 2.5 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8704.21.99.00.00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8704.31.51.00.19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8704.31.51.00.90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8704.31.59.00.19</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8704.31.59.00.90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8704.31.61.00.10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 Camioneta</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reparto</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“panel”, con capacidad de hasta 2 t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carga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8704.31.61.00.90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8704.31.69.00.00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8704.31.71.00.00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peso total con carga máxima inferior o igual a 2.5 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8704.31.79.00.00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8704.31.91.00.00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De peso total con carga máxima inferior o igual a 2.5 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8704.31.99.00.00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8706.00.10.00.00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autobuses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8706.00.90.00.00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8707.10.00.00.00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vehículos de la partida 87.03</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8707.90.50.00.00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los vehículos de las partidas 87.01, 87.02 y 87.04, excepto para los vehículos incluidos en los incisos arancelarios 8704.21.51.00 y 8704.31.51.00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8707.90.90.00.00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Parachoques (paragolpes, defensas)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Cinturones de seguridad</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8708.29.10.00.00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Claraboyas de los tipos utilizados en la carrocería de la partida 87.02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8708.29.90.00.00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8708.30.10.00.00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Guarniciones de frenos montadas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8708.30.20.00.00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Sistema de frenado hidrodinámico con retardo de la transmisión,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8708.30.90.00.00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8708.40.10.00.00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Cajas de cambio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8708.40.20.00.00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8708.50.10.00.00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Ejes con diferencial, incluso provistos con otros órganos de transmisión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8708.50.20.00.00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Ejes portadores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8708.50.90.00.00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8708.70.00.00.00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Ruedas, sus partes y accesorios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8708.80.11.00.00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De los tipos utilizados en las puertas de equipaje de los vehículos de la partida 87.02</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8708.80.19.00.00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8708.80.20.00.00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Sistemas de suspensión, excepto los amortiguadores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8708.80.90.00.00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Radiadores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8708.91.20.00.00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8708.92.10.00.00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Silenciadores y tubos (caños) de escape</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Embragues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8708.94.10.00.00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Volantes, columnas y cajas de dirección</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8708.94.20.00.00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Bolsas inflables de seguridad con sistema de inflado (airbag);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8708.99.00.00.00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8710.00.00.00.00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TANQUES Y DEMAS VEHICULOS AUTOMOVILES BLINDADOS DE</w:t>
            </w:r>
            <w:r>
              <w:rPr>
                <w:rFonts w:ascii="Arial" w:eastAsia="Times New Roman" w:hAnsi="Arial" w:cs="Arial"/>
                <w:color w:val="000000"/>
                <w:sz w:val="20"/>
                <w:szCs w:val="20"/>
              </w:rPr>
              <w:t xml:space="preserve"> </w:t>
            </w:r>
            <w:r w:rsidRPr="005A4A67">
              <w:rPr>
                <w:rFonts w:ascii="Arial" w:eastAsia="Times New Roman" w:hAnsi="Arial" w:cs="Arial"/>
                <w:color w:val="000000"/>
                <w:sz w:val="20"/>
                <w:szCs w:val="20"/>
              </w:rPr>
              <w:t>COMBATE, INCLUSO CON SU ARMAMENTO;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8711.10.20.00.00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8711.20.20.00.00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8711.30.20.00.00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8711.30.90.00.00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8711.40.20.00.00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8711.40.90.00.00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8711.50.20.00.00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w:t>
            </w:r>
            <w:proofErr w:type="spellStart"/>
            <w:r w:rsidRPr="005A4A67">
              <w:rPr>
                <w:rFonts w:ascii="Arial" w:eastAsia="Times New Roman" w:hAnsi="Arial" w:cs="Arial"/>
                <w:color w:val="000000"/>
                <w:sz w:val="20"/>
                <w:szCs w:val="20"/>
              </w:rPr>
              <w:t>Tricimotos</w:t>
            </w:r>
            <w:proofErr w:type="spellEnd"/>
            <w:r w:rsidRPr="005A4A67">
              <w:rPr>
                <w:rFonts w:ascii="Arial" w:eastAsia="Times New Roman" w:hAnsi="Arial" w:cs="Arial"/>
                <w:color w:val="000000"/>
                <w:sz w:val="20"/>
                <w:szCs w:val="20"/>
              </w:rPr>
              <w:t xml:space="preserve"> (</w:t>
            </w:r>
            <w:proofErr w:type="spellStart"/>
            <w:r w:rsidRPr="005A4A67">
              <w:rPr>
                <w:rFonts w:ascii="Arial" w:eastAsia="Times New Roman" w:hAnsi="Arial" w:cs="Arial"/>
                <w:color w:val="000000"/>
                <w:sz w:val="20"/>
                <w:szCs w:val="20"/>
              </w:rPr>
              <w:t>trimotos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8711.50.90.00.00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4</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Sillines (asientos)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8714.91.10.00.00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Cuadros y horquillas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8714.91.90.00.00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8714.92.20.00.00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Radios (rayos)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8714.93.00.00.00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Bujes sin freno y piñones libres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8714.94.00.00.00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Frenos, incluidos los bujes con freno,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8714.95.00.00.00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Sillines (asientos)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8714.96.00.00.00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Pedales y mecanismos de pedal, y sus partes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8714.99.10.00.00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Manivelas (manubrios, timones, manillares), guardabarros (</w:t>
            </w:r>
            <w:proofErr w:type="spellStart"/>
            <w:r w:rsidRPr="005A4A67">
              <w:rPr>
                <w:rFonts w:ascii="Arial" w:eastAsia="Times New Roman" w:hAnsi="Arial" w:cs="Arial"/>
                <w:color w:val="000000"/>
                <w:sz w:val="20"/>
                <w:szCs w:val="20"/>
              </w:rPr>
              <w:t>loderas</w:t>
            </w:r>
            <w:proofErr w:type="spellEnd"/>
            <w:r w:rsidRPr="005A4A67">
              <w:rPr>
                <w:rFonts w:ascii="Arial" w:eastAsia="Times New Roman" w:hAnsi="Arial" w:cs="Arial"/>
                <w:color w:val="000000"/>
                <w:sz w:val="20"/>
                <w:szCs w:val="20"/>
              </w:rPr>
              <w:t>), cubrecadenas y parrillas portaequipaje (excepto de plástico)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8714.99.20.00.00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Puños (mangos) y parrillas portaequipaje (incluso para herramientas), de plástico</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8714.99.90.00.00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Otros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8716.10.00.00.00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Remolques y semirremolques para vivienda o acampar, del tipo caravana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8716.40.00.00.00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remolques y semirremolques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8801.00.10.00.00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Planeadores y </w:t>
            </w:r>
            <w:proofErr w:type="spellStart"/>
            <w:r w:rsidRPr="005A4A67">
              <w:rPr>
                <w:rFonts w:ascii="Arial" w:eastAsia="Times New Roman" w:hAnsi="Arial" w:cs="Arial"/>
                <w:color w:val="000000"/>
                <w:sz w:val="20"/>
                <w:szCs w:val="20"/>
              </w:rPr>
              <w:t>alas</w:t>
            </w:r>
            <w:proofErr w:type="spellEnd"/>
            <w:r w:rsidRPr="005A4A67">
              <w:rPr>
                <w:rFonts w:ascii="Arial" w:eastAsia="Times New Roman" w:hAnsi="Arial" w:cs="Arial"/>
                <w:color w:val="000000"/>
                <w:sz w:val="20"/>
                <w:szCs w:val="20"/>
              </w:rPr>
              <w:t xml:space="preserve"> planeadoras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8801.00.90.00.00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8903.10.00.00.00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Embarcaciones inflables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8903.91.00.00.90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8903.92.00.00.90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8903.99.00.00.90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9004.10.00.00.00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Gafas (anteojos) de sol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9022.19.00.00.00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otros usos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9022.29.00.00.00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Para otros usos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9022.90.00.00.00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incluidas las partes y accesorios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9023.00.00.00.90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9027.10.00.00.00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Analizadores de gases o humos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9027.90.10.00.00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Micrótomos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9101.19.10.00.00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 - Con indicador </w:t>
            </w:r>
            <w:proofErr w:type="spellStart"/>
            <w:r w:rsidRPr="005A4A67">
              <w:rPr>
                <w:rFonts w:ascii="Arial" w:eastAsia="Times New Roman" w:hAnsi="Arial" w:cs="Arial"/>
                <w:color w:val="000000"/>
                <w:sz w:val="20"/>
                <w:szCs w:val="20"/>
              </w:rPr>
              <w:t>optoelectrónico</w:t>
            </w:r>
            <w:proofErr w:type="spellEnd"/>
            <w:r w:rsidRPr="005A4A67">
              <w:rPr>
                <w:rFonts w:ascii="Arial" w:eastAsia="Times New Roman" w:hAnsi="Arial" w:cs="Arial"/>
                <w:color w:val="000000"/>
                <w:sz w:val="20"/>
                <w:szCs w:val="20"/>
              </w:rPr>
              <w:t xml:space="preserve"> solamente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9102.29.00.00.00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9111.10.00.00.00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Cajas de metal precioso o chapado de metal precioso (plaqué)</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9111.20.00.00.00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Cajas de metal común, incluso dorado o plateado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9111.80.00.00.00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 cajas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9113.10.00.00.00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metal precioso o chapado de metal precioso (plaqué)</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9301.10.10.00.00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Autopropulsadas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9301.10.90.00.00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9301.20.00.00.00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Lanzacohetes; lanzallamas; lanzagranadas; lanzatorpedos y lanzadores similares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9301.90.00.00.00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9302.00.00.00.00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REVOLVERES Y PISTOLAS, EXCEPTO LOS DE LAS PARTIDAS 93.03 </w:t>
            </w:r>
            <w:proofErr w:type="spellStart"/>
            <w:r w:rsidRPr="005A4A67">
              <w:rPr>
                <w:rFonts w:ascii="Arial" w:eastAsia="Times New Roman" w:hAnsi="Arial" w:cs="Arial"/>
                <w:color w:val="000000"/>
                <w:sz w:val="20"/>
                <w:szCs w:val="20"/>
              </w:rPr>
              <w:t>ó</w:t>
            </w:r>
            <w:proofErr w:type="spellEnd"/>
            <w:r w:rsidRPr="005A4A67">
              <w:rPr>
                <w:rFonts w:ascii="Arial" w:eastAsia="Times New Roman" w:hAnsi="Arial" w:cs="Arial"/>
                <w:color w:val="000000"/>
                <w:sz w:val="20"/>
                <w:szCs w:val="20"/>
              </w:rPr>
              <w:t xml:space="preserve"> 93.04</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Armas de </w:t>
            </w:r>
            <w:proofErr w:type="spellStart"/>
            <w:r w:rsidRPr="005A4A67">
              <w:rPr>
                <w:rFonts w:ascii="Arial" w:eastAsia="Times New Roman" w:hAnsi="Arial" w:cs="Arial"/>
                <w:color w:val="000000"/>
                <w:sz w:val="20"/>
                <w:szCs w:val="20"/>
              </w:rPr>
              <w:t>avancarga</w:t>
            </w:r>
            <w:proofErr w:type="spellEnd"/>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9303.20.00.00.00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 armas largas de caza o tiro deportivo que tengan, por lo menos, un cañón de ánima lisa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9303.30.00.00.00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Las demás armas largas de caza o tiro deportivo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9303.90.00.00.00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9304.00.00.00.00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LAS DEMAS ARMAS (POR EJEMPLO: ARMAS LARGAS Y PISTOLAS DE MUELLE (RESORTE), AIRE COMPRIMIDO O GAS, PORRAS), EXCEPTO LAS DE LA PARTIDA 93.07</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revólveres o pistolas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9305.20.10.00.00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Cañones de ánima lisa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9305.20.90.00.00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9305.91.00.00.00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armas de guerra de la partida 93.01</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9305.99.00.00.00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9306.21.00.00.00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Cartuchos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9306.29.00.00.00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lastRenderedPageBreak/>
              <w:t>9306.30.10.00.00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Cartuchos para "pistolas" de remachar o usos similares, para pistolas de matarife, y sus partes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9306.30.90.00.00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 cartuchos y sus partes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9306.90.00.00.00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9307.00.00.00.00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SABLES, ESPADAS, BAYONETAS, LANZAS Y DEMAS ARMAS BLANCAS, SUS PARTES Y FUNDAS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9405.20.00.00.00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Lámparas eléctricas de cabecera, mesa, oficina o de pie</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9405.40.10.00.00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Con lámparas de vapor de mercurio o sodio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9405.40.90.00.00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Otros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9406.10.90.00.00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Otras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9504.30.00.00.00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 juegos activados con monedas, billetes de banco, tarjetas bancarias, fichas o por cualquier otro medio de pago, excepto los juegos de bolos automáticos (“</w:t>
            </w:r>
            <w:proofErr w:type="spellStart"/>
            <w:r w:rsidRPr="005A4A67">
              <w:rPr>
                <w:rFonts w:ascii="Arial" w:eastAsia="Times New Roman" w:hAnsi="Arial" w:cs="Arial"/>
                <w:color w:val="000000"/>
                <w:sz w:val="20"/>
                <w:szCs w:val="20"/>
              </w:rPr>
              <w:t>bowlings</w:t>
            </w:r>
            <w:proofErr w:type="spellEnd"/>
            <w:r w:rsidRPr="005A4A67">
              <w:rPr>
                <w:rFonts w:ascii="Arial" w:eastAsia="Times New Roman" w:hAnsi="Arial" w:cs="Arial"/>
                <w:color w:val="000000"/>
                <w:sz w:val="20"/>
                <w:szCs w:val="20"/>
              </w:rPr>
              <w:t>")</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9504.50.00.00.00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xml:space="preserve">- Videoconsolas, máquinas de videojuego, excepto las de la </w:t>
            </w:r>
            <w:proofErr w:type="spellStart"/>
            <w:r w:rsidRPr="005A4A67">
              <w:rPr>
                <w:rFonts w:ascii="Arial" w:eastAsia="Times New Roman" w:hAnsi="Arial" w:cs="Arial"/>
                <w:color w:val="000000"/>
                <w:sz w:val="20"/>
                <w:szCs w:val="20"/>
              </w:rPr>
              <w:t>subpartida</w:t>
            </w:r>
            <w:proofErr w:type="spellEnd"/>
            <w:r w:rsidRPr="005A4A67">
              <w:rPr>
                <w:rFonts w:ascii="Arial" w:eastAsia="Times New Roman" w:hAnsi="Arial" w:cs="Arial"/>
                <w:color w:val="000000"/>
                <w:sz w:val="20"/>
                <w:szCs w:val="20"/>
              </w:rPr>
              <w:t xml:space="preserve"> 9504.30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9505.10.00.00.00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Artículos para fiestas de Navidad</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9505.90.00.00.00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9506.12.00.00.00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Fijadores de esquís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9506.21.00.00.00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Deslizadores de vela</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30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9506.99.00.00.00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Los demás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9601.10.00.00.00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Marfil trabajado y sus manufacturas</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25</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9609.90.90.00.20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Crayones o rotuladores para marcar hierro, metal y otras materias, de uso industrial</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9613.10.00.00.00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Encendedores de gas no recargables, de bolsillo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9619.00.40.00.10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 De lana o pelo fino</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c>
          <w:tcPr>
            <w:tcW w:w="324" w:type="pct"/>
            <w:shd w:val="clear" w:color="auto" w:fill="auto"/>
            <w:noWrap/>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10</w:t>
            </w:r>
          </w:p>
        </w:tc>
      </w:tr>
      <w:tr w:rsidR="00A27EAF" w:rsidRPr="005A4A67" w:rsidTr="00A27EAF">
        <w:trPr>
          <w:trHeight w:val="227"/>
        </w:trPr>
        <w:tc>
          <w:tcPr>
            <w:tcW w:w="868" w:type="pct"/>
            <w:shd w:val="clear" w:color="auto" w:fill="auto"/>
            <w:vAlign w:val="center"/>
            <w:hideMark/>
          </w:tcPr>
          <w:p w:rsidR="00A27EAF" w:rsidRPr="005A4A67" w:rsidRDefault="00A27EAF" w:rsidP="00F52B0D">
            <w:pPr>
              <w:spacing w:after="0" w:line="20" w:lineRule="atLeast"/>
              <w:rPr>
                <w:rFonts w:ascii="Arial" w:eastAsia="Times New Roman" w:hAnsi="Arial" w:cs="Arial"/>
                <w:color w:val="000000"/>
                <w:sz w:val="20"/>
                <w:szCs w:val="20"/>
              </w:rPr>
            </w:pPr>
            <w:r w:rsidRPr="005A4A67">
              <w:rPr>
                <w:rFonts w:ascii="Arial" w:eastAsia="Times New Roman" w:hAnsi="Arial" w:cs="Arial"/>
                <w:color w:val="000000"/>
                <w:sz w:val="20"/>
                <w:szCs w:val="20"/>
              </w:rPr>
              <w:t>9620.00.10.00.00</w:t>
            </w:r>
          </w:p>
        </w:tc>
        <w:tc>
          <w:tcPr>
            <w:tcW w:w="3484" w:type="pct"/>
            <w:shd w:val="clear" w:color="auto" w:fill="auto"/>
            <w:vAlign w:val="center"/>
            <w:hideMark/>
          </w:tcPr>
          <w:p w:rsidR="00A27EAF" w:rsidRPr="005A4A67" w:rsidRDefault="00A27EAF" w:rsidP="00F52B0D">
            <w:pPr>
              <w:spacing w:after="0" w:line="20" w:lineRule="atLeast"/>
              <w:jc w:val="both"/>
              <w:rPr>
                <w:rFonts w:ascii="Arial" w:eastAsia="Times New Roman" w:hAnsi="Arial" w:cs="Arial"/>
                <w:color w:val="000000"/>
                <w:sz w:val="20"/>
                <w:szCs w:val="20"/>
              </w:rPr>
            </w:pPr>
            <w:r w:rsidRPr="005A4A67">
              <w:rPr>
                <w:rFonts w:ascii="Arial" w:eastAsia="Times New Roman" w:hAnsi="Arial" w:cs="Arial"/>
                <w:color w:val="000000"/>
                <w:sz w:val="20"/>
                <w:szCs w:val="20"/>
              </w:rPr>
              <w:t>- De los tipos utilizados en las máquinas y aparatos de los capítulos 84 y 85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c>
          <w:tcPr>
            <w:tcW w:w="324" w:type="pct"/>
            <w:shd w:val="clear" w:color="auto" w:fill="auto"/>
            <w:vAlign w:val="center"/>
            <w:hideMark/>
          </w:tcPr>
          <w:p w:rsidR="00A27EAF" w:rsidRPr="005A4A67" w:rsidRDefault="00A27EAF" w:rsidP="00F52B0D">
            <w:pPr>
              <w:spacing w:after="0" w:line="20" w:lineRule="atLeast"/>
              <w:jc w:val="center"/>
              <w:rPr>
                <w:rFonts w:ascii="Arial" w:eastAsia="Times New Roman" w:hAnsi="Arial" w:cs="Arial"/>
                <w:color w:val="000000"/>
                <w:sz w:val="20"/>
                <w:szCs w:val="20"/>
              </w:rPr>
            </w:pPr>
            <w:r w:rsidRPr="005A4A67">
              <w:rPr>
                <w:rFonts w:ascii="Arial" w:eastAsia="Times New Roman" w:hAnsi="Arial" w:cs="Arial"/>
                <w:color w:val="000000"/>
                <w:sz w:val="20"/>
                <w:szCs w:val="20"/>
              </w:rPr>
              <w:t>5</w:t>
            </w:r>
          </w:p>
        </w:tc>
      </w:tr>
      <w:tr w:rsidR="00A27EAF" w:rsidRPr="005A4A67" w:rsidTr="00A27EAF">
        <w:trPr>
          <w:trHeight w:val="227"/>
        </w:trPr>
        <w:tc>
          <w:tcPr>
            <w:tcW w:w="5000" w:type="pct"/>
            <w:gridSpan w:val="4"/>
            <w:shd w:val="clear" w:color="auto" w:fill="D9D9D9" w:themeFill="background1" w:themeFillShade="D9"/>
            <w:vAlign w:val="center"/>
          </w:tcPr>
          <w:p w:rsidR="00A27EAF" w:rsidRPr="005A4A67" w:rsidRDefault="00A27EAF" w:rsidP="00F52B0D">
            <w:pPr>
              <w:spacing w:after="0" w:line="20" w:lineRule="atLeast"/>
              <w:jc w:val="center"/>
              <w:rPr>
                <w:rFonts w:ascii="Arial" w:eastAsia="Times New Roman" w:hAnsi="Arial" w:cs="Arial"/>
                <w:b/>
                <w:color w:val="000000"/>
                <w:sz w:val="20"/>
                <w:szCs w:val="20"/>
              </w:rPr>
            </w:pPr>
            <w:r w:rsidRPr="005A4A67">
              <w:rPr>
                <w:rFonts w:ascii="Arial" w:eastAsia="Times New Roman" w:hAnsi="Arial" w:cs="Arial"/>
                <w:b/>
                <w:color w:val="000000"/>
                <w:sz w:val="20"/>
                <w:szCs w:val="20"/>
              </w:rPr>
              <w:t>- - - ÚLTIMA LÍNEA - - -</w:t>
            </w:r>
          </w:p>
        </w:tc>
      </w:tr>
    </w:tbl>
    <w:p w:rsidR="00A27EAF" w:rsidRPr="00997EBB" w:rsidRDefault="00A27EAF" w:rsidP="007263B7"/>
    <w:p w:rsidR="0052296B" w:rsidRDefault="0052296B"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7448"/>
        <w:gridCol w:w="1063"/>
      </w:tblGrid>
      <w:tr w:rsidR="00A27EAF" w:rsidRPr="006839B1" w:rsidTr="00A27EAF">
        <w:trPr>
          <w:trHeight w:val="227"/>
        </w:trPr>
        <w:tc>
          <w:tcPr>
            <w:tcW w:w="0" w:type="auto"/>
            <w:gridSpan w:val="3"/>
            <w:tcBorders>
              <w:top w:val="nil"/>
              <w:left w:val="nil"/>
              <w:bottom w:val="nil"/>
              <w:right w:val="nil"/>
            </w:tcBorders>
            <w:shd w:val="clear" w:color="auto" w:fill="auto"/>
            <w:vAlign w:val="bottom"/>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lastRenderedPageBreak/>
              <w:t xml:space="preserve">Ley </w:t>
            </w:r>
            <w:bookmarkStart w:id="0" w:name="_GoBack"/>
            <w:bookmarkEnd w:id="0"/>
            <w:r w:rsidRPr="006839B1">
              <w:rPr>
                <w:rFonts w:ascii="Arial" w:eastAsia="Times New Roman" w:hAnsi="Arial" w:cs="Arial"/>
                <w:b/>
                <w:bCs/>
                <w:sz w:val="20"/>
                <w:lang w:eastAsia="es-NI"/>
              </w:rPr>
              <w:t>No. 822, "Ley de Concertación Tributaria"</w:t>
            </w:r>
          </w:p>
        </w:tc>
      </w:tr>
      <w:tr w:rsidR="00A27EAF" w:rsidRPr="006839B1" w:rsidTr="00A27EAF">
        <w:trPr>
          <w:trHeight w:val="227"/>
        </w:trPr>
        <w:tc>
          <w:tcPr>
            <w:tcW w:w="0" w:type="auto"/>
            <w:gridSpan w:val="3"/>
            <w:tcBorders>
              <w:top w:val="nil"/>
              <w:left w:val="nil"/>
              <w:bottom w:val="nil"/>
              <w:right w:val="nil"/>
            </w:tcBorders>
            <w:shd w:val="clear" w:color="auto" w:fill="auto"/>
            <w:vAlign w:val="bottom"/>
          </w:tcPr>
          <w:p w:rsidR="00A27EAF" w:rsidRPr="006839B1" w:rsidRDefault="00A27EAF" w:rsidP="00F52B0D">
            <w:pPr>
              <w:spacing w:after="0" w:line="20" w:lineRule="atLeast"/>
              <w:jc w:val="center"/>
              <w:rPr>
                <w:rFonts w:ascii="Arial" w:eastAsia="Times New Roman" w:hAnsi="Arial" w:cs="Arial"/>
                <w:b/>
                <w:bCs/>
                <w:sz w:val="20"/>
                <w:lang w:eastAsia="es-NI"/>
              </w:rPr>
            </w:pPr>
          </w:p>
        </w:tc>
      </w:tr>
      <w:tr w:rsidR="00A27EAF" w:rsidRPr="006839B1" w:rsidTr="00A27EAF">
        <w:trPr>
          <w:trHeight w:val="227"/>
        </w:trPr>
        <w:tc>
          <w:tcPr>
            <w:tcW w:w="0" w:type="auto"/>
            <w:gridSpan w:val="3"/>
            <w:tcBorders>
              <w:top w:val="nil"/>
              <w:left w:val="nil"/>
              <w:bottom w:val="nil"/>
              <w:right w:val="nil"/>
            </w:tcBorders>
            <w:shd w:val="clear" w:color="auto" w:fill="auto"/>
            <w:noWrap/>
            <w:vAlign w:val="center"/>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t>ANEXO II</w:t>
            </w:r>
          </w:p>
        </w:tc>
      </w:tr>
      <w:tr w:rsidR="00A27EAF" w:rsidRPr="006839B1" w:rsidTr="00A27EAF">
        <w:trPr>
          <w:trHeight w:val="227"/>
        </w:trPr>
        <w:tc>
          <w:tcPr>
            <w:tcW w:w="0" w:type="auto"/>
            <w:gridSpan w:val="3"/>
            <w:tcBorders>
              <w:top w:val="nil"/>
              <w:left w:val="nil"/>
              <w:bottom w:val="nil"/>
              <w:right w:val="nil"/>
            </w:tcBorders>
            <w:shd w:val="clear" w:color="auto" w:fill="auto"/>
            <w:vAlign w:val="center"/>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t>LISTA DE BIENES DE CONSUMO GRAVADOS CON ISC, SOBRE LOS QUE NO APLICAN EXENCIONES Y EXONERACIONES</w:t>
            </w:r>
          </w:p>
        </w:tc>
      </w:tr>
      <w:tr w:rsidR="00A27EAF" w:rsidRPr="006839B1" w:rsidTr="00A27EAF">
        <w:trPr>
          <w:trHeight w:val="227"/>
        </w:trPr>
        <w:tc>
          <w:tcPr>
            <w:tcW w:w="0" w:type="auto"/>
            <w:shd w:val="clear" w:color="000000" w:fill="D9D9D9"/>
            <w:vAlign w:val="bottom"/>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t>CÓDIGO</w:t>
            </w:r>
          </w:p>
        </w:tc>
        <w:tc>
          <w:tcPr>
            <w:tcW w:w="0" w:type="auto"/>
            <w:shd w:val="clear" w:color="000000" w:fill="D9D9D9"/>
            <w:vAlign w:val="bottom"/>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t>DESCRIPCIÓN</w:t>
            </w:r>
          </w:p>
        </w:tc>
        <w:tc>
          <w:tcPr>
            <w:tcW w:w="0" w:type="auto"/>
            <w:shd w:val="clear" w:color="000000" w:fill="D9D9D9"/>
            <w:vAlign w:val="bottom"/>
            <w:hideMark/>
          </w:tcPr>
          <w:p w:rsidR="00A27EAF" w:rsidRPr="006839B1" w:rsidRDefault="00A27EAF" w:rsidP="00F52B0D">
            <w:pPr>
              <w:spacing w:after="0" w:line="20" w:lineRule="atLeast"/>
              <w:jc w:val="center"/>
              <w:rPr>
                <w:rFonts w:ascii="Arial" w:eastAsia="Times New Roman" w:hAnsi="Arial" w:cs="Arial"/>
                <w:b/>
                <w:bCs/>
                <w:sz w:val="20"/>
                <w:lang w:eastAsia="es-NI"/>
              </w:rPr>
            </w:pPr>
            <w:r w:rsidRPr="006839B1">
              <w:rPr>
                <w:rFonts w:ascii="Arial" w:eastAsia="Times New Roman" w:hAnsi="Arial" w:cs="Arial"/>
                <w:b/>
                <w:bCs/>
                <w:sz w:val="20"/>
                <w:lang w:eastAsia="es-NI"/>
              </w:rPr>
              <w:t>ISC</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2203.00.00.00.10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En latas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36</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2203.00.00.00.90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Otros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33</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Vino espumoso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recipientes con capacidad inferior o igual a 2 l</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2204.22.00.00.00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recipientes con capacidad superior a 2 l pero inferior o igual a 10 l</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2204.30.00.00.00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Los demás mostos de uva</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2205.10.00.00.00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En recipientes con capacidad inferior o igual a 2 l</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2205.90.00.00.00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2206.00.00.00.00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LAS DEMÁS BEBIDAS FERMENTADAS (POR EJEMPLO: SIDRA, PERADA, AGUAMIEL, SAKE); MEZCLAS DE BEBIDAS FERMENTADAS Y MEZCLAS DE BEBIDAS FERMENTADAS Y BEBIDAS NO ALCOHÓLICAS, NO EXPRESADAS NI COMPRENDIDAS EN OTRA PARTE</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22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2207.10.10.00.00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Alcohol etílico absoluto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42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2207.10.90.00.90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42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2207.20.00.00.10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xml:space="preserve">- - Alcohol etílico </w:t>
            </w:r>
            <w:proofErr w:type="spellStart"/>
            <w:r w:rsidRPr="006839B1">
              <w:rPr>
                <w:rFonts w:ascii="Arial" w:eastAsia="Times New Roman" w:hAnsi="Arial" w:cs="Arial"/>
                <w:sz w:val="20"/>
                <w:lang w:eastAsia="es-NI"/>
              </w:rPr>
              <w:t>birrectificado</w:t>
            </w:r>
            <w:proofErr w:type="spellEnd"/>
            <w:r w:rsidRPr="006839B1">
              <w:rPr>
                <w:rFonts w:ascii="Arial" w:eastAsia="Times New Roman" w:hAnsi="Arial" w:cs="Arial"/>
                <w:sz w:val="20"/>
                <w:lang w:eastAsia="es-NI"/>
              </w:rPr>
              <w:t xml:space="preserve"> y el desnaturalizado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2207.20.00.00.90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42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2208.20.10.00.00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o igual a 60 % </w:t>
            </w:r>
            <w:proofErr w:type="spellStart"/>
            <w:r w:rsidRPr="006839B1">
              <w:rPr>
                <w:rFonts w:ascii="Arial" w:eastAsia="Times New Roman" w:hAnsi="Arial" w:cs="Arial"/>
                <w:sz w:val="20"/>
                <w:lang w:eastAsia="es-NI"/>
              </w:rPr>
              <w:t>vol</w:t>
            </w:r>
            <w:proofErr w:type="spellEnd"/>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2208.20.90.00.00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Otros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2208.30.10.00.00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a 60 % </w:t>
            </w:r>
            <w:proofErr w:type="spellStart"/>
            <w:r w:rsidRPr="006839B1">
              <w:rPr>
                <w:rFonts w:ascii="Arial" w:eastAsia="Times New Roman" w:hAnsi="Arial" w:cs="Arial"/>
                <w:sz w:val="20"/>
                <w:lang w:eastAsia="es-NI"/>
              </w:rPr>
              <w:t>vol</w:t>
            </w:r>
            <w:proofErr w:type="spellEnd"/>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2208.30.90.00.00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Otros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Ron</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36</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2208.40.90.00.10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Sin acondicionar para la venta al por menor</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42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2208.40.90.00.90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2208.50.00.00.00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Gin y ginebra</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2208.60.10.00.00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a 60 % </w:t>
            </w:r>
            <w:proofErr w:type="spellStart"/>
            <w:r w:rsidRPr="006839B1">
              <w:rPr>
                <w:rFonts w:ascii="Arial" w:eastAsia="Times New Roman" w:hAnsi="Arial" w:cs="Arial"/>
                <w:sz w:val="20"/>
                <w:lang w:eastAsia="es-NI"/>
              </w:rPr>
              <w:t>vol</w:t>
            </w:r>
            <w:proofErr w:type="spellEnd"/>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2208.60.90.00.00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Otros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2208.70.00.00.00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Licores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37</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Alcohol etílico sin desnaturalizar</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42</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2208.90.90.00.10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Tequila o mezcal</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36</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2208.90.90.00.91</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 Concentrados para la elaboración de bebidas alcohólicas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36</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2208.90.90.00.99</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36</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3303.00.00.00.00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PERFUMES Y AGUAS DE TOCADOR</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3304.10.00.00.00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Preparaciones para el maquillaje de los labios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3304.20.00.00.00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Preparaciones para el maquillaje de los ojos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3304.30.00.00.00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Preparaciones para manicuras o pedicuros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3305.10.00.00.90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3305.20.00.00.00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Preparaciones para ondulación o desrizado permanentes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3305.30.00.00.00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Lacas para el cabello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3305.90.00.00.00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3307.10.00.00.00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Preparaciones para afeitar o para antes o después del afeitado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3307.30.00.00.00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Sales perfumadas y demás preparaciones para el baño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3307.41.00.00.00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w:t>
            </w:r>
            <w:proofErr w:type="spellStart"/>
            <w:r w:rsidRPr="006839B1">
              <w:rPr>
                <w:rFonts w:ascii="Arial" w:eastAsia="Times New Roman" w:hAnsi="Arial" w:cs="Arial"/>
                <w:sz w:val="20"/>
                <w:lang w:eastAsia="es-NI"/>
              </w:rPr>
              <w:t>Agarbatti</w:t>
            </w:r>
            <w:proofErr w:type="spellEnd"/>
            <w:r w:rsidRPr="006839B1">
              <w:rPr>
                <w:rFonts w:ascii="Arial" w:eastAsia="Times New Roman" w:hAnsi="Arial" w:cs="Arial"/>
                <w:sz w:val="20"/>
                <w:lang w:eastAsia="es-NI"/>
              </w:rPr>
              <w:t>" y demás preparaciones odoríferas que actúan por combustión</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20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lastRenderedPageBreak/>
              <w:t>3307.49.00.00.00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20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7101.10.00.00.00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Perlas finas (naturales)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7101.21.00.00.00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7101.22.00.00.00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Trabajadas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7102.10.00.00.00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Sin clasificar</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7102.21.00.00.00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simplemente aserrados, exfoliados o desbastados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7102.29.00.00.00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7102.31.00.00.00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simplemente aserrados, exfoliados o desbastados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7102.39.00.00.00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7103.10.00.00.00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En bruto o simplemente aserradas o desbastadas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7103.91.00.00.00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Rubíes, zafiros y esmeraldas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7103.99.00.00.00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7104.10.00.00.00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Cuarzo piezoeléctrico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7104.20.00.00.00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Las demás, en bruto o simplemente aserradas o desbastadas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7104.90.00.00.00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7105.10.00.00.00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De diamante</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7105.90.00.00.00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7106.10.00.00.00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7106.91.00.00.00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7106.92.10.00.00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Alambres, barras y varillas, con decapantes o fundentes (soldadura de plata)</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7106.92.90.00.00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 Otras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7107.00.00.00.00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CHAPADO (PLAQUE) DE PLATA SOBRE METAL COMÚN, EN BRUTO O SEMILABRADO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7108.11.00.00.00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7108.12.00.00.00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Las demás formas en bruto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7108.13.00.00.00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xml:space="preserve">- - Las demás formas </w:t>
            </w:r>
            <w:proofErr w:type="spellStart"/>
            <w:r w:rsidRPr="006839B1">
              <w:rPr>
                <w:rFonts w:ascii="Arial" w:eastAsia="Times New Roman" w:hAnsi="Arial" w:cs="Arial"/>
                <w:sz w:val="20"/>
                <w:lang w:eastAsia="es-NI"/>
              </w:rPr>
              <w:t>semilabradas</w:t>
            </w:r>
            <w:proofErr w:type="spellEnd"/>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7109.00.00.00.00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CHAPADO (PLAQUE) DE ORO SOBRE METAL COMÚN O SOBRE PLATA, EN BRUTO O SEMILABRADO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7110.11.00.00.00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en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7110.19.00.00.00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7110.21.00.00.00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en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7110.29.00.00.00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7110.31.00.00.00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en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7110.39.00.00.00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7110.41.00.00.00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En bruto o en polvo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7110.49.00.00.00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7111.00.00.00.00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CHAPADO (PLAQUE) DE PLATINO SOBRE METAL COMÚN, PLATA U ORO, EN BRUTO O SEMILABRADO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7112.30.00.00.00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Cenizas que contengan metal precioso o compuestos de metal precioso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7112.91.00.00.00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oro o de chapado (plaqué) de oro, excepto las barreduras que contengan otro metal precioso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7112.92.00.00.00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platino o de chapado (plaqué) de platino, excepto las barreduras que contengan otro metal precioso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7112.99.00.00.00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7113.11.00.00.00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plata, incluso revestida o chapada de otro metal precioso (plaqué)</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7113.19.00.00.00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los demás metales preciosos, incluso revestidos o chapados de metal precioso (plaqué)</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7113.20.00.00.00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De chapado de metal precioso (plaqué) sobre metal común</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7114.11.00.00.00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plata, incluso revestida o chapada de otro metal precioso (plaqué)</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lastRenderedPageBreak/>
              <w:t>7114.19.00.00.00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De los demás metales preciosos, incluso revestidos o chapados de metal precioso (plaqué)</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7114.20.00.00.00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De chapado de metal precioso (plaqué) sobre metal común</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7115.10.00.00.00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Catalizadores de platino en forma de tela o enrejado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15</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7115.90.00.00.00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7116.10.00.00.00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De perlas finas (naturales) o cultivadas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7116.20.00.00.00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De piedras preciosas o semipreciosas (naturales, sintéticas o reconstituidas)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7117.11.00.00.00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Gemelos y pasadores similares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20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7117.19.00.00.00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20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7117.90.00.00.00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Las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sz w:val="20"/>
                <w:lang w:eastAsia="es-NI"/>
              </w:rPr>
            </w:pPr>
            <w:r w:rsidRPr="006839B1">
              <w:rPr>
                <w:rFonts w:ascii="Arial" w:eastAsia="Times New Roman" w:hAnsi="Arial" w:cs="Arial"/>
                <w:sz w:val="20"/>
                <w:lang w:eastAsia="es-NI"/>
              </w:rPr>
              <w:t>30</w:t>
            </w:r>
          </w:p>
        </w:tc>
      </w:tr>
      <w:tr w:rsidR="00A27EAF" w:rsidRPr="006839B1" w:rsidTr="00A27EAF">
        <w:trPr>
          <w:trHeight w:val="227"/>
        </w:trPr>
        <w:tc>
          <w:tcPr>
            <w:tcW w:w="0" w:type="auto"/>
            <w:gridSpan w:val="3"/>
            <w:shd w:val="clear" w:color="auto" w:fill="auto"/>
            <w:vAlign w:val="center"/>
            <w:hideMark/>
          </w:tcPr>
          <w:p w:rsidR="00A27EAF" w:rsidRPr="006839B1" w:rsidRDefault="00A27EAF" w:rsidP="00F52B0D">
            <w:pPr>
              <w:spacing w:after="0" w:line="20" w:lineRule="atLeast"/>
              <w:jc w:val="both"/>
              <w:rPr>
                <w:rFonts w:ascii="Arial" w:eastAsia="Times New Roman" w:hAnsi="Arial" w:cs="Arial"/>
                <w:color w:val="000000"/>
                <w:sz w:val="20"/>
                <w:lang w:eastAsia="es-NI"/>
              </w:rPr>
            </w:pPr>
            <w:r w:rsidRPr="006839B1">
              <w:rPr>
                <w:rFonts w:ascii="Arial" w:eastAsia="Times New Roman" w:hAnsi="Arial" w:cs="Arial"/>
                <w:color w:val="000000"/>
                <w:sz w:val="20"/>
                <w:lang w:eastAsia="es-NI"/>
              </w:rPr>
              <w:t>De conformidad con los artículos 190 y 191 de la presente Ley, la cuota del IECT que grava los siguientes incisos, se actualiza anualmente a partir del 1 de enero de cada año.</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2402.10.00.00.00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Cigarros (puros) (incluso despuntados) y cigarritos (puritos), que contengan tabaco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color w:val="000000"/>
                <w:sz w:val="20"/>
                <w:lang w:eastAsia="es-NI"/>
              </w:rPr>
            </w:pPr>
            <w:r w:rsidRPr="006839B1">
              <w:rPr>
                <w:rFonts w:ascii="Arial" w:eastAsia="Times New Roman" w:hAnsi="Arial" w:cs="Arial"/>
                <w:color w:val="000000"/>
                <w:sz w:val="20"/>
                <w:lang w:eastAsia="es-NI"/>
              </w:rPr>
              <w:t>C$1,335.0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2402.20.00.00.00</w:t>
            </w:r>
          </w:p>
        </w:tc>
        <w:tc>
          <w:tcPr>
            <w:tcW w:w="0" w:type="auto"/>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 Cigarrillos que contengan tabaco</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color w:val="000000"/>
                <w:sz w:val="20"/>
                <w:lang w:eastAsia="es-NI"/>
              </w:rPr>
            </w:pPr>
            <w:r w:rsidRPr="006839B1">
              <w:rPr>
                <w:rFonts w:ascii="Arial" w:eastAsia="Times New Roman" w:hAnsi="Arial" w:cs="Arial"/>
                <w:color w:val="000000"/>
                <w:sz w:val="20"/>
                <w:lang w:eastAsia="es-NI"/>
              </w:rPr>
              <w:t>C$2,000.0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color w:val="000000"/>
                <w:sz w:val="20"/>
                <w:lang w:eastAsia="es-NI"/>
              </w:rPr>
            </w:pPr>
            <w:r w:rsidRPr="006839B1">
              <w:rPr>
                <w:rFonts w:ascii="Arial" w:eastAsia="Times New Roman" w:hAnsi="Arial" w:cs="Arial"/>
                <w:color w:val="000000"/>
                <w:sz w:val="20"/>
                <w:lang w:eastAsia="es-NI"/>
              </w:rPr>
              <w:t>2402.90.00.00.00</w:t>
            </w:r>
          </w:p>
        </w:tc>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color w:val="000000"/>
                <w:sz w:val="20"/>
                <w:lang w:eastAsia="es-NI"/>
              </w:rPr>
            </w:pPr>
            <w:r w:rsidRPr="006839B1">
              <w:rPr>
                <w:rFonts w:ascii="Arial" w:eastAsia="Times New Roman" w:hAnsi="Arial" w:cs="Arial"/>
                <w:color w:val="000000"/>
                <w:sz w:val="20"/>
                <w:lang w:eastAsia="es-NI"/>
              </w:rPr>
              <w:t>- Los demás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color w:val="000000"/>
                <w:sz w:val="20"/>
                <w:lang w:eastAsia="es-NI"/>
              </w:rPr>
            </w:pPr>
            <w:r w:rsidRPr="006839B1">
              <w:rPr>
                <w:rFonts w:ascii="Arial" w:eastAsia="Times New Roman" w:hAnsi="Arial" w:cs="Arial"/>
                <w:color w:val="000000"/>
                <w:sz w:val="20"/>
                <w:lang w:eastAsia="es-NI"/>
              </w:rPr>
              <w:t>C$1,335.0</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color w:val="000000"/>
                <w:sz w:val="20"/>
                <w:lang w:eastAsia="es-NI"/>
              </w:rPr>
            </w:pPr>
            <w:r w:rsidRPr="006839B1">
              <w:rPr>
                <w:rFonts w:ascii="Arial" w:eastAsia="Times New Roman" w:hAnsi="Arial" w:cs="Arial"/>
                <w:color w:val="000000"/>
                <w:sz w:val="20"/>
                <w:lang w:eastAsia="es-NI"/>
              </w:rPr>
              <w:t>2403.19.10.00.00</w:t>
            </w:r>
          </w:p>
        </w:tc>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color w:val="000000"/>
                <w:sz w:val="20"/>
                <w:lang w:eastAsia="es-NI"/>
              </w:rPr>
            </w:pPr>
            <w:r w:rsidRPr="006839B1">
              <w:rPr>
                <w:rFonts w:ascii="Arial" w:eastAsia="Times New Roman" w:hAnsi="Arial" w:cs="Arial"/>
                <w:color w:val="000000"/>
                <w:sz w:val="20"/>
                <w:lang w:eastAsia="es-NI"/>
              </w:rPr>
              <w:t>- - - Picadura de tabaco, para hacer cigarrillos</w:t>
            </w:r>
          </w:p>
        </w:tc>
        <w:tc>
          <w:tcPr>
            <w:tcW w:w="0" w:type="auto"/>
            <w:shd w:val="clear" w:color="auto" w:fill="auto"/>
            <w:vAlign w:val="center"/>
            <w:hideMark/>
          </w:tcPr>
          <w:p w:rsidR="00A27EAF" w:rsidRPr="006839B1" w:rsidRDefault="00A27EAF" w:rsidP="00F52B0D">
            <w:pPr>
              <w:spacing w:after="0" w:line="20" w:lineRule="atLeast"/>
              <w:jc w:val="center"/>
              <w:rPr>
                <w:rFonts w:ascii="Arial" w:eastAsia="Times New Roman" w:hAnsi="Arial" w:cs="Arial"/>
                <w:color w:val="000000"/>
                <w:sz w:val="20"/>
                <w:lang w:eastAsia="es-NI"/>
              </w:rPr>
            </w:pPr>
            <w:r w:rsidRPr="006839B1">
              <w:rPr>
                <w:rFonts w:ascii="Arial" w:eastAsia="Times New Roman" w:hAnsi="Arial" w:cs="Arial"/>
                <w:color w:val="000000"/>
                <w:sz w:val="20"/>
                <w:lang w:eastAsia="es-NI"/>
              </w:rPr>
              <w:t>C$1,335.0</w:t>
            </w:r>
          </w:p>
        </w:tc>
      </w:tr>
      <w:tr w:rsidR="00A27EAF" w:rsidRPr="006839B1" w:rsidTr="00A27EAF">
        <w:trPr>
          <w:trHeight w:val="227"/>
        </w:trPr>
        <w:tc>
          <w:tcPr>
            <w:tcW w:w="0" w:type="auto"/>
            <w:gridSpan w:val="3"/>
            <w:shd w:val="clear" w:color="auto" w:fill="auto"/>
            <w:vAlign w:val="bottom"/>
            <w:hideMark/>
          </w:tcPr>
          <w:p w:rsidR="00A27EAF" w:rsidRPr="006839B1" w:rsidRDefault="00A27EAF" w:rsidP="00F52B0D">
            <w:pPr>
              <w:spacing w:after="0" w:line="20" w:lineRule="atLeast"/>
              <w:jc w:val="both"/>
              <w:rPr>
                <w:rFonts w:ascii="Arial" w:eastAsia="Times New Roman" w:hAnsi="Arial" w:cs="Arial"/>
                <w:color w:val="000000"/>
                <w:sz w:val="20"/>
                <w:lang w:eastAsia="es-NI"/>
              </w:rPr>
            </w:pPr>
            <w:r w:rsidRPr="006839B1">
              <w:rPr>
                <w:rFonts w:ascii="Arial" w:eastAsia="Times New Roman" w:hAnsi="Arial" w:cs="Arial"/>
                <w:color w:val="000000"/>
                <w:sz w:val="20"/>
                <w:lang w:eastAsia="es-NI"/>
              </w:rPr>
              <w:t xml:space="preserve">De conformidad con el artículo 151 de la presente Ley, los siguientes incisos, adicional al ISC ad </w:t>
            </w:r>
            <w:proofErr w:type="spellStart"/>
            <w:r w:rsidRPr="006839B1">
              <w:rPr>
                <w:rFonts w:ascii="Arial" w:eastAsia="Times New Roman" w:hAnsi="Arial" w:cs="Arial"/>
                <w:color w:val="000000"/>
                <w:sz w:val="20"/>
                <w:lang w:eastAsia="es-NI"/>
              </w:rPr>
              <w:t>valorem</w:t>
            </w:r>
            <w:proofErr w:type="spellEnd"/>
            <w:r w:rsidRPr="006839B1">
              <w:rPr>
                <w:rFonts w:ascii="Arial" w:eastAsia="Times New Roman" w:hAnsi="Arial" w:cs="Arial"/>
                <w:color w:val="000000"/>
                <w:sz w:val="20"/>
                <w:lang w:eastAsia="es-NI"/>
              </w:rPr>
              <w:t xml:space="preserve"> antes indicado, están gravados con una cuota específica de cincuenta córdobas (C$ 50.00) por cada litro de alcohol, este monto se actualiza anualmente a partir del 1 de enero de cada año. </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2203.00.00.00.10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En latas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2203.00.00.00.90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Otros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2204.10.00.00.00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Vino espumoso</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2204.21.00.00.00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En recipientes con capacidad inferior o igual a 2 l</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2204.22.00.00.00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En recipientes con capacidad superior a 2 l pero inferior o igual a 10 l</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2204.29.00.00.00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Los demás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2204.30.00.00.00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Los demás mostos de uva</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2205.10.00.00.00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En recipientes con capacidad inferior o igual a 2 l</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2205.90.00.00.00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Los demás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2206.00.00.00.00</w:t>
            </w:r>
          </w:p>
        </w:tc>
        <w:tc>
          <w:tcPr>
            <w:tcW w:w="0" w:type="auto"/>
            <w:gridSpan w:val="2"/>
            <w:shd w:val="clear" w:color="auto" w:fill="auto"/>
            <w:vAlign w:val="center"/>
            <w:hideMark/>
          </w:tcPr>
          <w:p w:rsidR="00A27EAF" w:rsidRPr="006839B1" w:rsidRDefault="00A27EAF" w:rsidP="00F52B0D">
            <w:pPr>
              <w:spacing w:after="0" w:line="20" w:lineRule="atLeast"/>
              <w:jc w:val="both"/>
              <w:rPr>
                <w:rFonts w:ascii="Arial" w:eastAsia="Times New Roman" w:hAnsi="Arial" w:cs="Arial"/>
                <w:sz w:val="20"/>
                <w:lang w:eastAsia="es-NI"/>
              </w:rPr>
            </w:pPr>
            <w:r w:rsidRPr="006839B1">
              <w:rPr>
                <w:rFonts w:ascii="Arial" w:eastAsia="Times New Roman" w:hAnsi="Arial" w:cs="Arial"/>
                <w:sz w:val="20"/>
                <w:lang w:eastAsia="es-NI"/>
              </w:rPr>
              <w:t>LAS DEMÁS BEBIDAS FERMENTADAS (POR EJEMPLO: SIDRA, PERADA, AGUAMIEL, SAKE); MEZCLAS DE BEBIDAS FERMENTADAS Y MEZCLAS DE BEBIDAS FERMENTADAS Y BEBIDAS NO ALCOHÓLICAS, NO EXPRESADAS NI COMPRENDIDAS EN OTRA PARTE</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2207.10.10.00.00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Alcohol etílico absoluto</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2207.10.90.00.90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Los demás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2207.20.00.00.10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xml:space="preserve">- - Alcohol etílico </w:t>
            </w:r>
            <w:proofErr w:type="spellStart"/>
            <w:r w:rsidRPr="006839B1">
              <w:rPr>
                <w:rFonts w:ascii="Arial" w:eastAsia="Times New Roman" w:hAnsi="Arial" w:cs="Arial"/>
                <w:sz w:val="20"/>
                <w:lang w:eastAsia="es-NI"/>
              </w:rPr>
              <w:t>birrectificado</w:t>
            </w:r>
            <w:proofErr w:type="spellEnd"/>
            <w:r w:rsidRPr="006839B1">
              <w:rPr>
                <w:rFonts w:ascii="Arial" w:eastAsia="Times New Roman" w:hAnsi="Arial" w:cs="Arial"/>
                <w:sz w:val="20"/>
                <w:lang w:eastAsia="es-NI"/>
              </w:rPr>
              <w:t xml:space="preserve"> y el desnaturalizado</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2207.20.00.00.90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Los demás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2208.20.10.00.00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o igual a 60 % </w:t>
            </w:r>
            <w:proofErr w:type="spellStart"/>
            <w:r w:rsidRPr="006839B1">
              <w:rPr>
                <w:rFonts w:ascii="Arial" w:eastAsia="Times New Roman" w:hAnsi="Arial" w:cs="Arial"/>
                <w:sz w:val="20"/>
                <w:lang w:eastAsia="es-NI"/>
              </w:rPr>
              <w:t>vol</w:t>
            </w:r>
            <w:proofErr w:type="spellEnd"/>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2208.20.90.00.00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Otros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2208.30.10.00.00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a 60 % </w:t>
            </w:r>
            <w:proofErr w:type="spellStart"/>
            <w:r w:rsidRPr="006839B1">
              <w:rPr>
                <w:rFonts w:ascii="Arial" w:eastAsia="Times New Roman" w:hAnsi="Arial" w:cs="Arial"/>
                <w:sz w:val="20"/>
                <w:lang w:eastAsia="es-NI"/>
              </w:rPr>
              <w:t>vol</w:t>
            </w:r>
            <w:proofErr w:type="spellEnd"/>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2208.30.90.00.00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Otros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Ron</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2208.40.90.00.10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Sin acondicionar para la venta al por menor</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2208.40.90.00.90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Los demás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2208.50.00.00.00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Gin y ginebra</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2208.60.10.00.00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xml:space="preserve">- - Con grado alcohólico volumétrico superior a 60 % </w:t>
            </w:r>
            <w:proofErr w:type="spellStart"/>
            <w:r w:rsidRPr="006839B1">
              <w:rPr>
                <w:rFonts w:ascii="Arial" w:eastAsia="Times New Roman" w:hAnsi="Arial" w:cs="Arial"/>
                <w:sz w:val="20"/>
                <w:lang w:eastAsia="es-NI"/>
              </w:rPr>
              <w:t>vol</w:t>
            </w:r>
            <w:proofErr w:type="spellEnd"/>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2208.60.90.00.00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Otros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2208.70.00.00.00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Licores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2208.90.10.00.00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Alcohol etílico sin desnaturalizar</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2208.90.90.00.10</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Tequila o mezcal</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lastRenderedPageBreak/>
              <w:t>2208.90.90.00.91</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 Concentrados para la elaboración de bebidas alcohólicas</w:t>
            </w:r>
          </w:p>
        </w:tc>
      </w:tr>
      <w:tr w:rsidR="00A27EAF" w:rsidRPr="006839B1" w:rsidTr="00A27EAF">
        <w:trPr>
          <w:trHeight w:val="227"/>
        </w:trPr>
        <w:tc>
          <w:tcPr>
            <w:tcW w:w="0" w:type="auto"/>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2208.90.90.00.99</w:t>
            </w:r>
          </w:p>
        </w:tc>
        <w:tc>
          <w:tcPr>
            <w:tcW w:w="0" w:type="auto"/>
            <w:gridSpan w:val="2"/>
            <w:shd w:val="clear" w:color="auto" w:fill="auto"/>
            <w:vAlign w:val="center"/>
            <w:hideMark/>
          </w:tcPr>
          <w:p w:rsidR="00A27EAF" w:rsidRPr="006839B1" w:rsidRDefault="00A27EAF" w:rsidP="00F52B0D">
            <w:pPr>
              <w:spacing w:after="0" w:line="20" w:lineRule="atLeast"/>
              <w:rPr>
                <w:rFonts w:ascii="Arial" w:eastAsia="Times New Roman" w:hAnsi="Arial" w:cs="Arial"/>
                <w:sz w:val="20"/>
                <w:lang w:eastAsia="es-NI"/>
              </w:rPr>
            </w:pPr>
            <w:r w:rsidRPr="006839B1">
              <w:rPr>
                <w:rFonts w:ascii="Arial" w:eastAsia="Times New Roman" w:hAnsi="Arial" w:cs="Arial"/>
                <w:sz w:val="20"/>
                <w:lang w:eastAsia="es-NI"/>
              </w:rPr>
              <w:t>- - - - Los demás</w:t>
            </w:r>
          </w:p>
        </w:tc>
      </w:tr>
      <w:tr w:rsidR="00A27EAF" w:rsidRPr="006839B1" w:rsidTr="00A27EAF">
        <w:trPr>
          <w:trHeight w:val="227"/>
        </w:trPr>
        <w:tc>
          <w:tcPr>
            <w:tcW w:w="0" w:type="auto"/>
            <w:gridSpan w:val="3"/>
            <w:shd w:val="clear" w:color="auto" w:fill="auto"/>
            <w:noWrap/>
            <w:vAlign w:val="bottom"/>
            <w:hideMark/>
          </w:tcPr>
          <w:p w:rsidR="00A27EAF" w:rsidRPr="006839B1" w:rsidRDefault="00A27EAF" w:rsidP="00F52B0D">
            <w:pPr>
              <w:spacing w:after="0" w:line="20" w:lineRule="atLeast"/>
              <w:jc w:val="center"/>
              <w:rPr>
                <w:rFonts w:ascii="Arial" w:eastAsia="Times New Roman" w:hAnsi="Arial" w:cs="Arial"/>
                <w:b/>
                <w:bCs/>
                <w:color w:val="000000"/>
                <w:sz w:val="20"/>
                <w:lang w:eastAsia="es-NI"/>
              </w:rPr>
            </w:pPr>
            <w:r w:rsidRPr="006839B1">
              <w:rPr>
                <w:rFonts w:ascii="Arial" w:eastAsia="Times New Roman" w:hAnsi="Arial" w:cs="Arial"/>
                <w:b/>
                <w:bCs/>
                <w:color w:val="000000"/>
                <w:sz w:val="20"/>
                <w:lang w:eastAsia="es-NI"/>
              </w:rPr>
              <w:t>- - - ÚLTIMA LÍNEA - - -</w:t>
            </w:r>
          </w:p>
        </w:tc>
      </w:tr>
    </w:tbl>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Default="00A27EAF" w:rsidP="001F2CDA"/>
    <w:p w:rsidR="00A27EAF" w:rsidRPr="001F2CDA" w:rsidRDefault="00A27EAF" w:rsidP="001F2CDA"/>
    <w:sectPr w:rsidR="00A27EAF" w:rsidRPr="001F2CDA" w:rsidSect="0052296B">
      <w:headerReference w:type="even" r:id="rId9"/>
      <w:headerReference w:type="default" r:id="rId10"/>
      <w:footerReference w:type="even" r:id="rId11"/>
      <w:footerReference w:type="default" r:id="rId12"/>
      <w:headerReference w:type="first" r:id="rId13"/>
      <w:footerReference w:type="first" r:id="rId14"/>
      <w:pgSz w:w="12240" w:h="15840" w:code="1"/>
      <w:pgMar w:top="1728" w:right="1008" w:bottom="2269"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60" w:rsidRDefault="00180960" w:rsidP="00E746D1">
      <w:pPr>
        <w:spacing w:after="0" w:line="240" w:lineRule="auto"/>
      </w:pPr>
      <w:r>
        <w:separator/>
      </w:r>
    </w:p>
  </w:endnote>
  <w:endnote w:type="continuationSeparator" w:id="0">
    <w:p w:rsidR="00180960" w:rsidRDefault="00180960" w:rsidP="00E7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30" w:rsidRDefault="000934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30" w:rsidRDefault="000934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30" w:rsidRDefault="00093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60" w:rsidRDefault="00180960" w:rsidP="00E746D1">
      <w:pPr>
        <w:spacing w:after="0" w:line="240" w:lineRule="auto"/>
      </w:pPr>
      <w:r>
        <w:separator/>
      </w:r>
    </w:p>
  </w:footnote>
  <w:footnote w:type="continuationSeparator" w:id="0">
    <w:p w:rsidR="00180960" w:rsidRDefault="00180960" w:rsidP="00E7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30" w:rsidRDefault="000934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34979"/>
      <w:docPartObj>
        <w:docPartGallery w:val="Watermarks"/>
        <w:docPartUnique/>
      </w:docPartObj>
    </w:sdtPr>
    <w:sdtEndPr/>
    <w:sdtContent>
      <w:p w:rsidR="00F92DC9" w:rsidRDefault="00180960">
        <w:pPr>
          <w:pStyle w:val="Encabezado"/>
        </w:pPr>
        <w:r>
          <w:rPr>
            <w:noProof/>
            <w:lang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6294" o:spid="_x0000_s2207" type="#_x0000_t75" style="position:absolute;margin-left:-50.4pt;margin-top:-85.8pt;width:612pt;height:11in;z-index:-251653121;mso-position-horizontal-relative:margin;mso-position-vertical-relative:margin" o:allowincell="f">
              <v:imagedata r:id="rId1" o:title="COMISIÓN DE PRODUCCIÓN ECONOMÍA Y PRESUPUESTO"/>
              <w10:wrap anchorx="margin" anchory="margin"/>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0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rsidR="00093430" w:rsidRDefault="00180960" w:rsidP="00093430">
    <w:pPr>
      <w:pStyle w:val="Encabezado"/>
      <w:tabs>
        <w:tab w:val="clear" w:pos="4419"/>
        <w:tab w:val="clear" w:pos="8838"/>
        <w:tab w:val="left" w:pos="4290"/>
      </w:tabs>
      <w:jc w:val="center"/>
      <w:rPr>
        <w:rStyle w:val="SinespaciadoCar"/>
        <w:rFonts w:ascii="Arial" w:eastAsiaTheme="minorEastAsia" w:hAnsi="Arial" w:cs="Arial"/>
        <w:b/>
        <w:sz w:val="16"/>
        <w:szCs w:val="16"/>
      </w:rPr>
    </w:pPr>
    <w:sdt>
      <w:sdtPr>
        <w:rPr>
          <w:rFonts w:ascii="Calibri" w:eastAsia="Times New Roman" w:hAnsi="Calibri" w:cs="Times New Roman"/>
          <w:lang w:val="es-ES"/>
        </w:rPr>
        <w:id w:val="707453341"/>
        <w:docPartObj>
          <w:docPartGallery w:val="Page Numbers (Margins)"/>
          <w:docPartUnique/>
        </w:docPartObj>
      </w:sdtPr>
      <w:sdtEndPr>
        <w:rPr>
          <w:rFonts w:asciiTheme="minorHAnsi" w:eastAsiaTheme="minorEastAsia" w:hAnsiTheme="minorHAnsi" w:cstheme="minorBidi"/>
          <w:lang w:val="es-NI"/>
        </w:rPr>
      </w:sdtEndPr>
      <w:sdtContent>
        <w:r w:rsidR="001F6A78">
          <w:rPr>
            <w:noProof/>
            <w:lang w:eastAsia="es-NI"/>
          </w:rPr>
          <mc:AlternateContent>
            <mc:Choice Requires="wpg">
              <w:drawing>
                <wp:anchor distT="0" distB="0" distL="114300" distR="114300" simplePos="0" relativeHeight="251662336" behindDoc="0" locked="0" layoutInCell="0" allowOverlap="1" wp14:anchorId="5046DCA9" wp14:editId="498C1A22">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78" w:rsidRDefault="001F6A78">
                                <w:pPr>
                                  <w:pStyle w:val="Encabezado"/>
                                  <w:jc w:val="center"/>
                                </w:pPr>
                                <w:r>
                                  <w:fldChar w:fldCharType="begin"/>
                                </w:r>
                                <w:r>
                                  <w:instrText>PAGE    \* MERGEFORMAT</w:instrText>
                                </w:r>
                                <w:r>
                                  <w:fldChar w:fldCharType="separate"/>
                                </w:r>
                                <w:r w:rsidR="00A27EAF" w:rsidRPr="00A27EAF">
                                  <w:rPr>
                                    <w:rStyle w:val="Nmerodepgina"/>
                                    <w:b/>
                                    <w:bCs/>
                                    <w:noProof/>
                                    <w:color w:val="3F3151" w:themeColor="accent4" w:themeShade="7F"/>
                                    <w:sz w:val="16"/>
                                    <w:szCs w:val="16"/>
                                    <w:lang w:val="es-ES"/>
                                  </w:rPr>
                                  <w:t>91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6DCA9" id="Grupo 1" o:spid="_x0000_s1027" style="position:absolute;left:0;text-align:left;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1F6A78" w:rsidRDefault="001F6A78">
                          <w:pPr>
                            <w:pStyle w:val="Encabezado"/>
                            <w:jc w:val="center"/>
                          </w:pPr>
                          <w:r>
                            <w:fldChar w:fldCharType="begin"/>
                          </w:r>
                          <w:r>
                            <w:instrText>PAGE    \* MERGEFORMAT</w:instrText>
                          </w:r>
                          <w:r>
                            <w:fldChar w:fldCharType="separate"/>
                          </w:r>
                          <w:r w:rsidR="00A27EAF" w:rsidRPr="00A27EAF">
                            <w:rPr>
                              <w:rStyle w:val="Nmerodepgina"/>
                              <w:b/>
                              <w:bCs/>
                              <w:noProof/>
                              <w:color w:val="3F3151" w:themeColor="accent4" w:themeShade="7F"/>
                              <w:sz w:val="16"/>
                              <w:szCs w:val="16"/>
                              <w:lang w:val="es-ES"/>
                            </w:rPr>
                            <w:t>91</w:t>
                          </w:r>
                          <w:r>
                            <w:rPr>
                              <w:rStyle w:val="Nmerodepgina"/>
                              <w:b/>
                              <w:bCs/>
                              <w:color w:val="3F3151"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sdtContent>
    </w:sdt>
    <w:r w:rsidR="00093430" w:rsidRPr="00093430">
      <w:rPr>
        <w:rStyle w:val="SinespaciadoCar"/>
        <w:rFonts w:ascii="Arial" w:eastAsiaTheme="minorEastAsia" w:hAnsi="Arial" w:cs="Arial"/>
        <w:b/>
        <w:sz w:val="16"/>
        <w:szCs w:val="16"/>
      </w:rPr>
      <w:t xml:space="preserve"> </w:t>
    </w:r>
  </w:p>
  <w:p w:rsidR="00093430" w:rsidRPr="0080794A" w:rsidRDefault="00093430" w:rsidP="00093430">
    <w:pPr>
      <w:pStyle w:val="Encabezado"/>
      <w:tabs>
        <w:tab w:val="clear" w:pos="4419"/>
        <w:tab w:val="clear" w:pos="8838"/>
        <w:tab w:val="left" w:pos="4290"/>
      </w:tabs>
      <w:jc w:val="center"/>
      <w:rPr>
        <w:rFonts w:ascii="Arial" w:hAnsi="Arial" w:cs="Arial"/>
        <w:b/>
        <w:sz w:val="16"/>
        <w:szCs w:val="16"/>
      </w:rPr>
    </w:pPr>
    <w:r w:rsidRPr="0080794A">
      <w:rPr>
        <w:rStyle w:val="SinespaciadoCar"/>
        <w:rFonts w:ascii="Arial" w:eastAsiaTheme="minorEastAsia" w:hAnsi="Arial" w:cs="Arial"/>
        <w:b/>
        <w:sz w:val="16"/>
        <w:szCs w:val="16"/>
      </w:rPr>
      <w:t>Dictamen Ley de Reforma a la Ley N°. 822, Ley de Concertación Tributaria</w:t>
    </w:r>
    <w:sdt>
      <w:sdtPr>
        <w:rPr>
          <w:rFonts w:ascii="Arial" w:hAnsi="Arial" w:cs="Arial"/>
          <w:b/>
          <w:color w:val="4F81BD" w:themeColor="accent1"/>
          <w:sz w:val="16"/>
          <w:szCs w:val="16"/>
        </w:rPr>
        <w:id w:val="530388702"/>
        <w:docPartObj>
          <w:docPartGallery w:val="Page Numbers (Margins)"/>
          <w:docPartUnique/>
        </w:docPartObj>
      </w:sdtPr>
      <w:sdtEndPr/>
      <w:sdtContent>
        <w:r w:rsidRPr="0080794A">
          <w:rPr>
            <w:rFonts w:ascii="Arial" w:hAnsi="Arial" w:cs="Arial"/>
            <w:b/>
            <w:noProof/>
            <w:color w:val="4F81BD" w:themeColor="accent1"/>
            <w:sz w:val="16"/>
            <w:szCs w:val="16"/>
            <w:lang w:eastAsia="es-NI"/>
          </w:rPr>
          <mc:AlternateContent>
            <mc:Choice Requires="wpg">
              <w:drawing>
                <wp:anchor distT="0" distB="0" distL="114300" distR="114300" simplePos="0" relativeHeight="251666432" behindDoc="0" locked="0" layoutInCell="0" allowOverlap="1" wp14:anchorId="4124F975" wp14:editId="4282E3C8">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430" w:rsidRDefault="00093430" w:rsidP="00093430">
                                <w:pPr>
                                  <w:pStyle w:val="Encabezado"/>
                                  <w:jc w:val="center"/>
                                </w:pPr>
                                <w:r>
                                  <w:fldChar w:fldCharType="begin"/>
                                </w:r>
                                <w:r>
                                  <w:instrText>PAGE    \* MERGEFORMAT</w:instrText>
                                </w:r>
                                <w:r>
                                  <w:fldChar w:fldCharType="separate"/>
                                </w:r>
                                <w:r w:rsidR="00A27EAF" w:rsidRPr="00A27EAF">
                                  <w:rPr>
                                    <w:rStyle w:val="Nmerodepgina"/>
                                    <w:b/>
                                    <w:bCs/>
                                    <w:noProof/>
                                    <w:color w:val="3F3151" w:themeColor="accent4" w:themeShade="7F"/>
                                    <w:sz w:val="16"/>
                                    <w:szCs w:val="16"/>
                                    <w:lang w:val="es-ES"/>
                                  </w:rPr>
                                  <w:t>91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4F975" id="Grupo 11" o:spid="_x0000_s1032" style="position:absolute;left:0;text-align:left;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baEwQAANk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" o:allowincell="f">
                  <v:shape id="Text Box 71"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rsidR="00093430" w:rsidRDefault="00093430" w:rsidP="00093430">
                          <w:pPr>
                            <w:pStyle w:val="Encabezado"/>
                            <w:jc w:val="center"/>
                          </w:pPr>
                          <w:r>
                            <w:fldChar w:fldCharType="begin"/>
                          </w:r>
                          <w:r>
                            <w:instrText>PAGE    \* MERGEFORMAT</w:instrText>
                          </w:r>
                          <w:r>
                            <w:fldChar w:fldCharType="separate"/>
                          </w:r>
                          <w:r w:rsidR="00A27EAF" w:rsidRPr="00A27EAF">
                            <w:rPr>
                              <w:rStyle w:val="Nmerodepgina"/>
                              <w:b/>
                              <w:bCs/>
                              <w:noProof/>
                              <w:color w:val="3F3151" w:themeColor="accent4" w:themeShade="7F"/>
                              <w:sz w:val="16"/>
                              <w:szCs w:val="16"/>
                              <w:lang w:val="es-ES"/>
                            </w:rPr>
                            <w:t>91</w:t>
                          </w:r>
                          <w:r>
                            <w:rPr>
                              <w:rStyle w:val="Nmerodepgina"/>
                              <w:b/>
                              <w:bCs/>
                              <w:color w:val="3F3151" w:themeColor="accent4" w:themeShade="7F"/>
                              <w:sz w:val="16"/>
                              <w:szCs w:val="16"/>
                            </w:rPr>
                            <w:fldChar w:fldCharType="end"/>
                          </w:r>
                        </w:p>
                      </w:txbxContent>
                    </v:textbox>
                  </v:shape>
                  <v:group id="Group 72"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3"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mfcEA&#10;AADbAAAADwAAAGRycy9kb3ducmV2LnhtbESPQYvCMBCF74L/IYzgRTRdkVVqo8iC4MWDrgePQzM2&#10;xWZSkljrvzfCwt5meO9786bY9rYRHflQO1bwNctAEJdO11wpuPzupysQISJrbByTghcF2G6GgwJz&#10;7Z58ou4cK5FCOOSowMTY5lKG0pDFMHMtcdJuzluMafWV1B6fKdw2cp5l39JizemCwZZ+DJX388Om&#10;GtfgwvVQPnB5mZvJqvfV0S+VGo/63RpEpD7+m//og07cAj6/pAH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3Jn3BAAAA2wAAAA8AAAAAAAAAAAAAAAAAmAIAAGRycy9kb3du&#10;cmV2LnhtbFBLBQYAAAAABAAEAPUAAACGAwAAAAA=&#10;" filled="f" strokecolor="#84a2c6" strokeweight=".5pt"/>
                    <v:oval id="Oval 74"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group>
                  <w10:wrap anchorx="margin" anchory="page"/>
                </v:group>
              </w:pict>
            </mc:Fallback>
          </mc:AlternateContent>
        </w:r>
      </w:sdtContent>
    </w:sdt>
    <w:r w:rsidRPr="0080794A">
      <w:rPr>
        <w:rFonts w:ascii="Arial" w:hAnsi="Arial" w:cs="Arial"/>
        <w:b/>
        <w:sz w:val="16"/>
        <w:szCs w:val="16"/>
      </w:rPr>
      <w:t xml:space="preserve"> </w:t>
    </w:r>
  </w:p>
  <w:p w:rsidR="00EC42BE" w:rsidRDefault="00EC42BE" w:rsidP="0052296B">
    <w:pPr>
      <w:pStyle w:val="Piedepgina"/>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30" w:rsidRDefault="000934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530"/>
    <w:multiLevelType w:val="hybridMultilevel"/>
    <w:tmpl w:val="D690F07E"/>
    <w:lvl w:ilvl="0" w:tplc="4C0A0013">
      <w:start w:val="1"/>
      <w:numFmt w:val="upperRoman"/>
      <w:lvlText w:val="%1."/>
      <w:lvlJc w:val="right"/>
      <w:pPr>
        <w:ind w:left="1778" w:hanging="360"/>
      </w:pPr>
    </w:lvl>
    <w:lvl w:ilvl="1" w:tplc="4C0A0015">
      <w:start w:val="1"/>
      <w:numFmt w:val="upperLetter"/>
      <w:lvlText w:val="%2."/>
      <w:lvlJc w:val="left"/>
      <w:pPr>
        <w:ind w:left="2498" w:hanging="360"/>
      </w:pPr>
      <w:rPr>
        <w:rFonts w:hint="default"/>
      </w:rPr>
    </w:lvl>
    <w:lvl w:ilvl="2" w:tplc="4C0A001B" w:tentative="1">
      <w:start w:val="1"/>
      <w:numFmt w:val="lowerRoman"/>
      <w:lvlText w:val="%3."/>
      <w:lvlJc w:val="right"/>
      <w:pPr>
        <w:ind w:left="3218" w:hanging="180"/>
      </w:pPr>
    </w:lvl>
    <w:lvl w:ilvl="3" w:tplc="4C0A000F" w:tentative="1">
      <w:start w:val="1"/>
      <w:numFmt w:val="decimal"/>
      <w:lvlText w:val="%4."/>
      <w:lvlJc w:val="left"/>
      <w:pPr>
        <w:ind w:left="3938" w:hanging="360"/>
      </w:pPr>
    </w:lvl>
    <w:lvl w:ilvl="4" w:tplc="4C0A0019" w:tentative="1">
      <w:start w:val="1"/>
      <w:numFmt w:val="lowerLetter"/>
      <w:lvlText w:val="%5."/>
      <w:lvlJc w:val="left"/>
      <w:pPr>
        <w:ind w:left="4658" w:hanging="360"/>
      </w:pPr>
    </w:lvl>
    <w:lvl w:ilvl="5" w:tplc="4C0A001B" w:tentative="1">
      <w:start w:val="1"/>
      <w:numFmt w:val="lowerRoman"/>
      <w:lvlText w:val="%6."/>
      <w:lvlJc w:val="right"/>
      <w:pPr>
        <w:ind w:left="5378" w:hanging="180"/>
      </w:pPr>
    </w:lvl>
    <w:lvl w:ilvl="6" w:tplc="4C0A000F" w:tentative="1">
      <w:start w:val="1"/>
      <w:numFmt w:val="decimal"/>
      <w:lvlText w:val="%7."/>
      <w:lvlJc w:val="left"/>
      <w:pPr>
        <w:ind w:left="6098" w:hanging="360"/>
      </w:pPr>
    </w:lvl>
    <w:lvl w:ilvl="7" w:tplc="4C0A0019" w:tentative="1">
      <w:start w:val="1"/>
      <w:numFmt w:val="lowerLetter"/>
      <w:lvlText w:val="%8."/>
      <w:lvlJc w:val="left"/>
      <w:pPr>
        <w:ind w:left="6818" w:hanging="360"/>
      </w:pPr>
    </w:lvl>
    <w:lvl w:ilvl="8" w:tplc="4C0A001B" w:tentative="1">
      <w:start w:val="1"/>
      <w:numFmt w:val="lowerRoman"/>
      <w:lvlText w:val="%9."/>
      <w:lvlJc w:val="right"/>
      <w:pPr>
        <w:ind w:left="7538" w:hanging="180"/>
      </w:pPr>
    </w:lvl>
  </w:abstractNum>
  <w:abstractNum w:abstractNumId="1">
    <w:nsid w:val="075575CE"/>
    <w:multiLevelType w:val="hybridMultilevel"/>
    <w:tmpl w:val="AB68329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A14ADA"/>
    <w:multiLevelType w:val="hybridMultilevel"/>
    <w:tmpl w:val="759C7BAE"/>
    <w:lvl w:ilvl="0" w:tplc="4C0A0019">
      <w:start w:val="1"/>
      <w:numFmt w:val="lowerLetter"/>
      <w:lvlText w:val="%1."/>
      <w:lvlJc w:val="left"/>
      <w:pPr>
        <w:ind w:left="360" w:hanging="360"/>
      </w:pPr>
    </w:lvl>
    <w:lvl w:ilvl="1" w:tplc="4C0A001B">
      <w:start w:val="1"/>
      <w:numFmt w:val="lowerRoman"/>
      <w:lvlText w:val="%2."/>
      <w:lvlJc w:val="right"/>
      <w:pPr>
        <w:ind w:left="1080" w:hanging="360"/>
      </w:pPr>
    </w:lvl>
    <w:lvl w:ilvl="2" w:tplc="B744238C">
      <w:start w:val="1"/>
      <w:numFmt w:val="decimal"/>
      <w:lvlText w:val="%3-"/>
      <w:lvlJc w:val="left"/>
      <w:pPr>
        <w:ind w:left="2000" w:hanging="380"/>
      </w:pPr>
      <w:rPr>
        <w:rFonts w:hint="default"/>
      </w:rPr>
    </w:lvl>
    <w:lvl w:ilvl="3" w:tplc="2C7E2BC4">
      <w:start w:val="1"/>
      <w:numFmt w:val="decimal"/>
      <w:lvlText w:val="%4."/>
      <w:lvlJc w:val="left"/>
      <w:pPr>
        <w:ind w:left="2520" w:hanging="360"/>
      </w:pPr>
      <w:rPr>
        <w:rFonts w:hint="default"/>
      </w:rPr>
    </w:lvl>
    <w:lvl w:ilvl="4" w:tplc="E7123D34">
      <w:start w:val="2"/>
      <w:numFmt w:val="bullet"/>
      <w:lvlText w:val="-"/>
      <w:lvlJc w:val="left"/>
      <w:pPr>
        <w:ind w:left="3240" w:hanging="360"/>
      </w:pPr>
      <w:rPr>
        <w:rFonts w:ascii="Arial" w:eastAsiaTheme="minorHAnsi" w:hAnsi="Arial" w:cs="Arial" w:hint="default"/>
      </w:rPr>
    </w:lvl>
    <w:lvl w:ilvl="5" w:tplc="3AD67D60">
      <w:start w:val="1"/>
      <w:numFmt w:val="upperLetter"/>
      <w:lvlText w:val="%6."/>
      <w:lvlJc w:val="left"/>
      <w:pPr>
        <w:ind w:left="4140" w:hanging="360"/>
      </w:pPr>
      <w:rPr>
        <w:rFonts w:hint="default"/>
      </w:r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3">
    <w:nsid w:val="0C124ECC"/>
    <w:multiLevelType w:val="hybridMultilevel"/>
    <w:tmpl w:val="5DF28648"/>
    <w:lvl w:ilvl="0" w:tplc="ECE6F93E">
      <w:start w:val="1"/>
      <w:numFmt w:val="decimal"/>
      <w:lvlText w:val="%1)"/>
      <w:lvlJc w:val="left"/>
      <w:pPr>
        <w:ind w:left="1131" w:hanging="705"/>
      </w:pPr>
      <w:rPr>
        <w:rFonts w:hint="default"/>
      </w:rPr>
    </w:lvl>
    <w:lvl w:ilvl="1" w:tplc="084492D8">
      <w:start w:val="1"/>
      <w:numFmt w:val="lowerLetter"/>
      <w:lvlText w:val="%2)"/>
      <w:lvlJc w:val="left"/>
      <w:pPr>
        <w:ind w:left="1440" w:hanging="360"/>
      </w:pPr>
      <w:rPr>
        <w:rFonts w:ascii="Arial" w:hAnsi="Arial" w:cs="Arial" w:hint="default"/>
        <w:color w:val="222222"/>
      </w:r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3A49EC"/>
    <w:multiLevelType w:val="hybridMultilevel"/>
    <w:tmpl w:val="D15A1D1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0CE31C10"/>
    <w:multiLevelType w:val="hybridMultilevel"/>
    <w:tmpl w:val="D3C6CA12"/>
    <w:lvl w:ilvl="0" w:tplc="33800422">
      <w:start w:val="1"/>
      <w:numFmt w:val="decimal"/>
      <w:lvlText w:val="%1."/>
      <w:lvlJc w:val="left"/>
      <w:pPr>
        <w:ind w:left="810" w:hanging="45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152C7C86"/>
    <w:multiLevelType w:val="hybridMultilevel"/>
    <w:tmpl w:val="3500A26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1E444AA9"/>
    <w:multiLevelType w:val="hybridMultilevel"/>
    <w:tmpl w:val="5DD402E6"/>
    <w:lvl w:ilvl="0" w:tplc="AFFE0FBE">
      <w:start w:val="1"/>
      <w:numFmt w:val="decimal"/>
      <w:lvlText w:val="%1."/>
      <w:lvlJc w:val="left"/>
      <w:pPr>
        <w:ind w:left="644" w:hanging="360"/>
      </w:pPr>
      <w:rPr>
        <w:rFonts w:hint="default"/>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9">
    <w:nsid w:val="22F41973"/>
    <w:multiLevelType w:val="hybridMultilevel"/>
    <w:tmpl w:val="1E08978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23E7200E"/>
    <w:multiLevelType w:val="hybridMultilevel"/>
    <w:tmpl w:val="BE6E19BC"/>
    <w:lvl w:ilvl="0" w:tplc="34D424BC">
      <w:start w:val="1"/>
      <w:numFmt w:val="decimal"/>
      <w:lvlText w:val="%1."/>
      <w:lvlJc w:val="left"/>
      <w:pPr>
        <w:ind w:left="1273" w:hanging="564"/>
      </w:pPr>
      <w:rPr>
        <w:rFonts w:hint="default"/>
      </w:rPr>
    </w:lvl>
    <w:lvl w:ilvl="1" w:tplc="4C0A0019" w:tentative="1">
      <w:start w:val="1"/>
      <w:numFmt w:val="lowerLetter"/>
      <w:lvlText w:val="%2."/>
      <w:lvlJc w:val="left"/>
      <w:pPr>
        <w:ind w:left="1789" w:hanging="360"/>
      </w:pPr>
    </w:lvl>
    <w:lvl w:ilvl="2" w:tplc="4C0A001B" w:tentative="1">
      <w:start w:val="1"/>
      <w:numFmt w:val="lowerRoman"/>
      <w:lvlText w:val="%3."/>
      <w:lvlJc w:val="right"/>
      <w:pPr>
        <w:ind w:left="2509" w:hanging="180"/>
      </w:pPr>
    </w:lvl>
    <w:lvl w:ilvl="3" w:tplc="4C0A000F" w:tentative="1">
      <w:start w:val="1"/>
      <w:numFmt w:val="decimal"/>
      <w:lvlText w:val="%4."/>
      <w:lvlJc w:val="left"/>
      <w:pPr>
        <w:ind w:left="3229" w:hanging="360"/>
      </w:pPr>
    </w:lvl>
    <w:lvl w:ilvl="4" w:tplc="4C0A0019" w:tentative="1">
      <w:start w:val="1"/>
      <w:numFmt w:val="lowerLetter"/>
      <w:lvlText w:val="%5."/>
      <w:lvlJc w:val="left"/>
      <w:pPr>
        <w:ind w:left="3949" w:hanging="360"/>
      </w:pPr>
    </w:lvl>
    <w:lvl w:ilvl="5" w:tplc="4C0A001B" w:tentative="1">
      <w:start w:val="1"/>
      <w:numFmt w:val="lowerRoman"/>
      <w:lvlText w:val="%6."/>
      <w:lvlJc w:val="right"/>
      <w:pPr>
        <w:ind w:left="4669" w:hanging="180"/>
      </w:pPr>
    </w:lvl>
    <w:lvl w:ilvl="6" w:tplc="4C0A000F" w:tentative="1">
      <w:start w:val="1"/>
      <w:numFmt w:val="decimal"/>
      <w:lvlText w:val="%7."/>
      <w:lvlJc w:val="left"/>
      <w:pPr>
        <w:ind w:left="5389" w:hanging="360"/>
      </w:pPr>
    </w:lvl>
    <w:lvl w:ilvl="7" w:tplc="4C0A0019" w:tentative="1">
      <w:start w:val="1"/>
      <w:numFmt w:val="lowerLetter"/>
      <w:lvlText w:val="%8."/>
      <w:lvlJc w:val="left"/>
      <w:pPr>
        <w:ind w:left="6109" w:hanging="360"/>
      </w:pPr>
    </w:lvl>
    <w:lvl w:ilvl="8" w:tplc="4C0A001B" w:tentative="1">
      <w:start w:val="1"/>
      <w:numFmt w:val="lowerRoman"/>
      <w:lvlText w:val="%9."/>
      <w:lvlJc w:val="right"/>
      <w:pPr>
        <w:ind w:left="6829" w:hanging="180"/>
      </w:pPr>
    </w:lvl>
  </w:abstractNum>
  <w:abstractNum w:abstractNumId="11">
    <w:nsid w:val="279E003B"/>
    <w:multiLevelType w:val="hybridMultilevel"/>
    <w:tmpl w:val="01B4B16E"/>
    <w:lvl w:ilvl="0" w:tplc="E7880E76">
      <w:start w:val="1"/>
      <w:numFmt w:val="decimal"/>
      <w:lvlText w:val="%1."/>
      <w:lvlJc w:val="left"/>
      <w:pPr>
        <w:ind w:left="704" w:hanging="420"/>
      </w:pPr>
      <w:rPr>
        <w:rFonts w:eastAsiaTheme="minorEastAsia" w:hint="default"/>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12">
    <w:nsid w:val="2E23297F"/>
    <w:multiLevelType w:val="hybridMultilevel"/>
    <w:tmpl w:val="CC36F204"/>
    <w:lvl w:ilvl="0" w:tplc="CBDEBC00">
      <w:start w:val="1"/>
      <w:numFmt w:val="decimal"/>
      <w:lvlText w:val="%1."/>
      <w:lvlJc w:val="left"/>
      <w:pPr>
        <w:ind w:left="1211" w:hanging="360"/>
      </w:pPr>
      <w:rPr>
        <w:rFonts w:hint="default"/>
      </w:rPr>
    </w:lvl>
    <w:lvl w:ilvl="1" w:tplc="4C0A0019" w:tentative="1">
      <w:start w:val="1"/>
      <w:numFmt w:val="lowerLetter"/>
      <w:lvlText w:val="%2."/>
      <w:lvlJc w:val="left"/>
      <w:pPr>
        <w:ind w:left="1789" w:hanging="360"/>
      </w:pPr>
    </w:lvl>
    <w:lvl w:ilvl="2" w:tplc="4C0A001B" w:tentative="1">
      <w:start w:val="1"/>
      <w:numFmt w:val="lowerRoman"/>
      <w:lvlText w:val="%3."/>
      <w:lvlJc w:val="right"/>
      <w:pPr>
        <w:ind w:left="2509" w:hanging="180"/>
      </w:pPr>
    </w:lvl>
    <w:lvl w:ilvl="3" w:tplc="4C0A000F" w:tentative="1">
      <w:start w:val="1"/>
      <w:numFmt w:val="decimal"/>
      <w:lvlText w:val="%4."/>
      <w:lvlJc w:val="left"/>
      <w:pPr>
        <w:ind w:left="3229" w:hanging="360"/>
      </w:pPr>
    </w:lvl>
    <w:lvl w:ilvl="4" w:tplc="4C0A0019" w:tentative="1">
      <w:start w:val="1"/>
      <w:numFmt w:val="lowerLetter"/>
      <w:lvlText w:val="%5."/>
      <w:lvlJc w:val="left"/>
      <w:pPr>
        <w:ind w:left="3949" w:hanging="360"/>
      </w:pPr>
    </w:lvl>
    <w:lvl w:ilvl="5" w:tplc="4C0A001B" w:tentative="1">
      <w:start w:val="1"/>
      <w:numFmt w:val="lowerRoman"/>
      <w:lvlText w:val="%6."/>
      <w:lvlJc w:val="right"/>
      <w:pPr>
        <w:ind w:left="4669" w:hanging="180"/>
      </w:pPr>
    </w:lvl>
    <w:lvl w:ilvl="6" w:tplc="4C0A000F" w:tentative="1">
      <w:start w:val="1"/>
      <w:numFmt w:val="decimal"/>
      <w:lvlText w:val="%7."/>
      <w:lvlJc w:val="left"/>
      <w:pPr>
        <w:ind w:left="5389" w:hanging="360"/>
      </w:pPr>
    </w:lvl>
    <w:lvl w:ilvl="7" w:tplc="4C0A0019" w:tentative="1">
      <w:start w:val="1"/>
      <w:numFmt w:val="lowerLetter"/>
      <w:lvlText w:val="%8."/>
      <w:lvlJc w:val="left"/>
      <w:pPr>
        <w:ind w:left="6109" w:hanging="360"/>
      </w:pPr>
    </w:lvl>
    <w:lvl w:ilvl="8" w:tplc="4C0A001B" w:tentative="1">
      <w:start w:val="1"/>
      <w:numFmt w:val="lowerRoman"/>
      <w:lvlText w:val="%9."/>
      <w:lvlJc w:val="right"/>
      <w:pPr>
        <w:ind w:left="6829" w:hanging="180"/>
      </w:pPr>
    </w:lvl>
  </w:abstractNum>
  <w:abstractNum w:abstractNumId="13">
    <w:nsid w:val="2ED56499"/>
    <w:multiLevelType w:val="hybridMultilevel"/>
    <w:tmpl w:val="C85294C6"/>
    <w:lvl w:ilvl="0" w:tplc="1D78D5DE">
      <w:start w:val="1"/>
      <w:numFmt w:val="decimal"/>
      <w:lvlText w:val="%1."/>
      <w:lvlJc w:val="left"/>
      <w:pPr>
        <w:ind w:left="1156" w:hanging="360"/>
      </w:pPr>
      <w:rPr>
        <w:rFonts w:hint="default"/>
        <w:b w:val="0"/>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14">
    <w:nsid w:val="325D44E7"/>
    <w:multiLevelType w:val="hybridMultilevel"/>
    <w:tmpl w:val="0CFC90AE"/>
    <w:lvl w:ilvl="0" w:tplc="E8B880A2">
      <w:start w:val="1"/>
      <w:numFmt w:val="lowerLetter"/>
      <w:lvlText w:val="%1."/>
      <w:lvlJc w:val="left"/>
      <w:pPr>
        <w:ind w:left="360" w:hanging="360"/>
      </w:pPr>
      <w:rPr>
        <w:color w:val="auto"/>
      </w:rPr>
    </w:lvl>
    <w:lvl w:ilvl="1" w:tplc="4C0A001B">
      <w:start w:val="1"/>
      <w:numFmt w:val="lowerRoman"/>
      <w:lvlText w:val="%2."/>
      <w:lvlJc w:val="righ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5">
    <w:nsid w:val="3B9E57DA"/>
    <w:multiLevelType w:val="hybridMultilevel"/>
    <w:tmpl w:val="F4203B3A"/>
    <w:lvl w:ilvl="0" w:tplc="A672E176">
      <w:start w:val="1"/>
      <w:numFmt w:val="decimal"/>
      <w:lvlText w:val="%1."/>
      <w:lvlJc w:val="left"/>
      <w:pPr>
        <w:ind w:left="989" w:hanging="70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3EE772B0"/>
    <w:multiLevelType w:val="hybridMultilevel"/>
    <w:tmpl w:val="9BEA0DD0"/>
    <w:lvl w:ilvl="0" w:tplc="23C22C4E">
      <w:start w:val="1"/>
      <w:numFmt w:val="upperRoman"/>
      <w:lvlText w:val="%1."/>
      <w:lvlJc w:val="right"/>
      <w:pPr>
        <w:ind w:left="360" w:hanging="360"/>
      </w:pPr>
      <w:rPr>
        <w:b/>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7">
    <w:nsid w:val="455F0753"/>
    <w:multiLevelType w:val="hybridMultilevel"/>
    <w:tmpl w:val="03F892DC"/>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nsid w:val="496C0A37"/>
    <w:multiLevelType w:val="hybridMultilevel"/>
    <w:tmpl w:val="215E727E"/>
    <w:lvl w:ilvl="0" w:tplc="73BA1E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F330B"/>
    <w:multiLevelType w:val="hybridMultilevel"/>
    <w:tmpl w:val="E6E81982"/>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56F06A58"/>
    <w:multiLevelType w:val="hybridMultilevel"/>
    <w:tmpl w:val="0A50DF8E"/>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21">
    <w:nsid w:val="5D3C1A03"/>
    <w:multiLevelType w:val="hybridMultilevel"/>
    <w:tmpl w:val="AB0CA03A"/>
    <w:lvl w:ilvl="0" w:tplc="63C632C8">
      <w:start w:val="1"/>
      <w:numFmt w:val="decimal"/>
      <w:lvlText w:val="%1."/>
      <w:lvlJc w:val="left"/>
      <w:pPr>
        <w:ind w:left="644" w:hanging="360"/>
      </w:pPr>
      <w:rPr>
        <w:rFonts w:hint="default"/>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22">
    <w:nsid w:val="6590023B"/>
    <w:multiLevelType w:val="hybridMultilevel"/>
    <w:tmpl w:val="A9188F52"/>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nsid w:val="66B87210"/>
    <w:multiLevelType w:val="hybridMultilevel"/>
    <w:tmpl w:val="4524DD2E"/>
    <w:lvl w:ilvl="0" w:tplc="E82675F8">
      <w:start w:val="1"/>
      <w:numFmt w:val="lowerLetter"/>
      <w:lvlText w:val="%1."/>
      <w:lvlJc w:val="left"/>
      <w:pPr>
        <w:ind w:left="2690" w:hanging="564"/>
      </w:pPr>
      <w:rPr>
        <w:rFonts w:hint="default"/>
      </w:rPr>
    </w:lvl>
    <w:lvl w:ilvl="1" w:tplc="4C0A0019" w:tentative="1">
      <w:start w:val="1"/>
      <w:numFmt w:val="lowerLetter"/>
      <w:lvlText w:val="%2."/>
      <w:lvlJc w:val="left"/>
      <w:pPr>
        <w:ind w:left="3206" w:hanging="360"/>
      </w:pPr>
    </w:lvl>
    <w:lvl w:ilvl="2" w:tplc="4C0A001B" w:tentative="1">
      <w:start w:val="1"/>
      <w:numFmt w:val="lowerRoman"/>
      <w:lvlText w:val="%3."/>
      <w:lvlJc w:val="right"/>
      <w:pPr>
        <w:ind w:left="3926" w:hanging="180"/>
      </w:pPr>
    </w:lvl>
    <w:lvl w:ilvl="3" w:tplc="4C0A000F" w:tentative="1">
      <w:start w:val="1"/>
      <w:numFmt w:val="decimal"/>
      <w:lvlText w:val="%4."/>
      <w:lvlJc w:val="left"/>
      <w:pPr>
        <w:ind w:left="4646" w:hanging="360"/>
      </w:pPr>
    </w:lvl>
    <w:lvl w:ilvl="4" w:tplc="4C0A0019" w:tentative="1">
      <w:start w:val="1"/>
      <w:numFmt w:val="lowerLetter"/>
      <w:lvlText w:val="%5."/>
      <w:lvlJc w:val="left"/>
      <w:pPr>
        <w:ind w:left="5366" w:hanging="360"/>
      </w:pPr>
    </w:lvl>
    <w:lvl w:ilvl="5" w:tplc="4C0A001B" w:tentative="1">
      <w:start w:val="1"/>
      <w:numFmt w:val="lowerRoman"/>
      <w:lvlText w:val="%6."/>
      <w:lvlJc w:val="right"/>
      <w:pPr>
        <w:ind w:left="6086" w:hanging="180"/>
      </w:pPr>
    </w:lvl>
    <w:lvl w:ilvl="6" w:tplc="4C0A000F" w:tentative="1">
      <w:start w:val="1"/>
      <w:numFmt w:val="decimal"/>
      <w:lvlText w:val="%7."/>
      <w:lvlJc w:val="left"/>
      <w:pPr>
        <w:ind w:left="6806" w:hanging="360"/>
      </w:pPr>
    </w:lvl>
    <w:lvl w:ilvl="7" w:tplc="4C0A0019" w:tentative="1">
      <w:start w:val="1"/>
      <w:numFmt w:val="lowerLetter"/>
      <w:lvlText w:val="%8."/>
      <w:lvlJc w:val="left"/>
      <w:pPr>
        <w:ind w:left="7526" w:hanging="360"/>
      </w:pPr>
    </w:lvl>
    <w:lvl w:ilvl="8" w:tplc="4C0A001B" w:tentative="1">
      <w:start w:val="1"/>
      <w:numFmt w:val="lowerRoman"/>
      <w:lvlText w:val="%9."/>
      <w:lvlJc w:val="right"/>
      <w:pPr>
        <w:ind w:left="8246" w:hanging="180"/>
      </w:pPr>
    </w:lvl>
  </w:abstractNum>
  <w:abstractNum w:abstractNumId="24">
    <w:nsid w:val="72283656"/>
    <w:multiLevelType w:val="hybridMultilevel"/>
    <w:tmpl w:val="7CC4EBE2"/>
    <w:lvl w:ilvl="0" w:tplc="AEB25D74">
      <w:start w:val="1"/>
      <w:numFmt w:val="decimal"/>
      <w:lvlText w:val="%1."/>
      <w:lvlJc w:val="left"/>
      <w:pPr>
        <w:ind w:left="786" w:hanging="360"/>
      </w:pPr>
      <w:rPr>
        <w:b w:val="0"/>
      </w:rPr>
    </w:lvl>
    <w:lvl w:ilvl="1" w:tplc="4C0A0019">
      <w:start w:val="1"/>
      <w:numFmt w:val="lowerLetter"/>
      <w:lvlText w:val="%2."/>
      <w:lvlJc w:val="left"/>
      <w:pPr>
        <w:ind w:left="1647" w:hanging="360"/>
      </w:pPr>
    </w:lvl>
    <w:lvl w:ilvl="2" w:tplc="4C0A001B">
      <w:start w:val="1"/>
      <w:numFmt w:val="lowerRoman"/>
      <w:lvlText w:val="%3."/>
      <w:lvlJc w:val="right"/>
      <w:pPr>
        <w:ind w:left="2367" w:hanging="180"/>
      </w:pPr>
    </w:lvl>
    <w:lvl w:ilvl="3" w:tplc="4C0A000F" w:tentative="1">
      <w:start w:val="1"/>
      <w:numFmt w:val="decimal"/>
      <w:lvlText w:val="%4."/>
      <w:lvlJc w:val="left"/>
      <w:pPr>
        <w:ind w:left="3087" w:hanging="360"/>
      </w:pPr>
    </w:lvl>
    <w:lvl w:ilvl="4" w:tplc="4C0A0019" w:tentative="1">
      <w:start w:val="1"/>
      <w:numFmt w:val="lowerLetter"/>
      <w:lvlText w:val="%5."/>
      <w:lvlJc w:val="left"/>
      <w:pPr>
        <w:ind w:left="3807" w:hanging="360"/>
      </w:pPr>
    </w:lvl>
    <w:lvl w:ilvl="5" w:tplc="4C0A001B" w:tentative="1">
      <w:start w:val="1"/>
      <w:numFmt w:val="lowerRoman"/>
      <w:lvlText w:val="%6."/>
      <w:lvlJc w:val="right"/>
      <w:pPr>
        <w:ind w:left="4527" w:hanging="180"/>
      </w:pPr>
    </w:lvl>
    <w:lvl w:ilvl="6" w:tplc="4C0A000F" w:tentative="1">
      <w:start w:val="1"/>
      <w:numFmt w:val="decimal"/>
      <w:lvlText w:val="%7."/>
      <w:lvlJc w:val="left"/>
      <w:pPr>
        <w:ind w:left="5247" w:hanging="360"/>
      </w:pPr>
    </w:lvl>
    <w:lvl w:ilvl="7" w:tplc="4C0A0019" w:tentative="1">
      <w:start w:val="1"/>
      <w:numFmt w:val="lowerLetter"/>
      <w:lvlText w:val="%8."/>
      <w:lvlJc w:val="left"/>
      <w:pPr>
        <w:ind w:left="5967" w:hanging="360"/>
      </w:pPr>
    </w:lvl>
    <w:lvl w:ilvl="8" w:tplc="4C0A001B" w:tentative="1">
      <w:start w:val="1"/>
      <w:numFmt w:val="lowerRoman"/>
      <w:lvlText w:val="%9."/>
      <w:lvlJc w:val="right"/>
      <w:pPr>
        <w:ind w:left="6687" w:hanging="180"/>
      </w:pPr>
    </w:lvl>
  </w:abstractNum>
  <w:abstractNum w:abstractNumId="25">
    <w:nsid w:val="75FD29C3"/>
    <w:multiLevelType w:val="hybridMultilevel"/>
    <w:tmpl w:val="42D09E48"/>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6">
    <w:nsid w:val="772A5B15"/>
    <w:multiLevelType w:val="hybridMultilevel"/>
    <w:tmpl w:val="2A02D6AE"/>
    <w:lvl w:ilvl="0" w:tplc="4C0A0013">
      <w:start w:val="1"/>
      <w:numFmt w:val="upperRoman"/>
      <w:lvlText w:val="%1."/>
      <w:lvlJc w:val="righ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7">
    <w:nsid w:val="7BF53B72"/>
    <w:multiLevelType w:val="hybridMultilevel"/>
    <w:tmpl w:val="FFEA7AD6"/>
    <w:lvl w:ilvl="0" w:tplc="9B50DEA6">
      <w:start w:val="1"/>
      <w:numFmt w:val="decimal"/>
      <w:lvlText w:val="%1."/>
      <w:lvlJc w:val="left"/>
      <w:pPr>
        <w:ind w:left="1616" w:hanging="360"/>
      </w:pPr>
      <w:rPr>
        <w:rFonts w:hint="default"/>
      </w:rPr>
    </w:lvl>
    <w:lvl w:ilvl="1" w:tplc="4C0A0019" w:tentative="1">
      <w:start w:val="1"/>
      <w:numFmt w:val="lowerLetter"/>
      <w:lvlText w:val="%2."/>
      <w:lvlJc w:val="left"/>
      <w:pPr>
        <w:ind w:left="2336" w:hanging="360"/>
      </w:pPr>
    </w:lvl>
    <w:lvl w:ilvl="2" w:tplc="4C0A001B" w:tentative="1">
      <w:start w:val="1"/>
      <w:numFmt w:val="lowerRoman"/>
      <w:lvlText w:val="%3."/>
      <w:lvlJc w:val="right"/>
      <w:pPr>
        <w:ind w:left="3056" w:hanging="180"/>
      </w:pPr>
    </w:lvl>
    <w:lvl w:ilvl="3" w:tplc="4C0A000F" w:tentative="1">
      <w:start w:val="1"/>
      <w:numFmt w:val="decimal"/>
      <w:lvlText w:val="%4."/>
      <w:lvlJc w:val="left"/>
      <w:pPr>
        <w:ind w:left="3776" w:hanging="360"/>
      </w:pPr>
    </w:lvl>
    <w:lvl w:ilvl="4" w:tplc="4C0A0019" w:tentative="1">
      <w:start w:val="1"/>
      <w:numFmt w:val="lowerLetter"/>
      <w:lvlText w:val="%5."/>
      <w:lvlJc w:val="left"/>
      <w:pPr>
        <w:ind w:left="4496" w:hanging="360"/>
      </w:pPr>
    </w:lvl>
    <w:lvl w:ilvl="5" w:tplc="4C0A001B" w:tentative="1">
      <w:start w:val="1"/>
      <w:numFmt w:val="lowerRoman"/>
      <w:lvlText w:val="%6."/>
      <w:lvlJc w:val="right"/>
      <w:pPr>
        <w:ind w:left="5216" w:hanging="180"/>
      </w:pPr>
    </w:lvl>
    <w:lvl w:ilvl="6" w:tplc="4C0A000F" w:tentative="1">
      <w:start w:val="1"/>
      <w:numFmt w:val="decimal"/>
      <w:lvlText w:val="%7."/>
      <w:lvlJc w:val="left"/>
      <w:pPr>
        <w:ind w:left="5936" w:hanging="360"/>
      </w:pPr>
    </w:lvl>
    <w:lvl w:ilvl="7" w:tplc="4C0A0019" w:tentative="1">
      <w:start w:val="1"/>
      <w:numFmt w:val="lowerLetter"/>
      <w:lvlText w:val="%8."/>
      <w:lvlJc w:val="left"/>
      <w:pPr>
        <w:ind w:left="6656" w:hanging="360"/>
      </w:pPr>
    </w:lvl>
    <w:lvl w:ilvl="8" w:tplc="4C0A001B" w:tentative="1">
      <w:start w:val="1"/>
      <w:numFmt w:val="lowerRoman"/>
      <w:lvlText w:val="%9."/>
      <w:lvlJc w:val="right"/>
      <w:pPr>
        <w:ind w:left="7376" w:hanging="180"/>
      </w:pPr>
    </w:lvl>
  </w:abstractNum>
  <w:abstractNum w:abstractNumId="28">
    <w:nsid w:val="7EE56AAF"/>
    <w:multiLevelType w:val="hybridMultilevel"/>
    <w:tmpl w:val="7E3A0DDE"/>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9"/>
  </w:num>
  <w:num w:numId="6">
    <w:abstractNumId w:val="15"/>
  </w:num>
  <w:num w:numId="7">
    <w:abstractNumId w:val="24"/>
  </w:num>
  <w:num w:numId="8">
    <w:abstractNumId w:val="10"/>
  </w:num>
  <w:num w:numId="9">
    <w:abstractNumId w:val="27"/>
  </w:num>
  <w:num w:numId="10">
    <w:abstractNumId w:val="0"/>
  </w:num>
  <w:num w:numId="11">
    <w:abstractNumId w:val="14"/>
  </w:num>
  <w:num w:numId="12">
    <w:abstractNumId w:val="2"/>
  </w:num>
  <w:num w:numId="13">
    <w:abstractNumId w:val="9"/>
  </w:num>
  <w:num w:numId="14">
    <w:abstractNumId w:val="17"/>
  </w:num>
  <w:num w:numId="15">
    <w:abstractNumId w:val="16"/>
  </w:num>
  <w:num w:numId="16">
    <w:abstractNumId w:val="25"/>
  </w:num>
  <w:num w:numId="17">
    <w:abstractNumId w:val="26"/>
  </w:num>
  <w:num w:numId="18">
    <w:abstractNumId w:val="22"/>
  </w:num>
  <w:num w:numId="19">
    <w:abstractNumId w:val="23"/>
  </w:num>
  <w:num w:numId="20">
    <w:abstractNumId w:val="13"/>
  </w:num>
  <w:num w:numId="21">
    <w:abstractNumId w:val="20"/>
  </w:num>
  <w:num w:numId="22">
    <w:abstractNumId w:val="21"/>
  </w:num>
  <w:num w:numId="23">
    <w:abstractNumId w:val="4"/>
  </w:num>
  <w:num w:numId="24">
    <w:abstractNumId w:val="11"/>
  </w:num>
  <w:num w:numId="25">
    <w:abstractNumId w:val="8"/>
  </w:num>
  <w:num w:numId="26">
    <w:abstractNumId w:val="28"/>
  </w:num>
  <w:num w:numId="27">
    <w:abstractNumId w:val="1"/>
  </w:num>
  <w:num w:numId="28">
    <w:abstractNumId w:val="12"/>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NI" w:vendorID="64" w:dllVersion="131078" w:nlCheck="1" w:checkStyle="1"/>
  <w:activeWritingStyle w:appName="MSWord" w:lang="es-MX"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20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78"/>
    <w:rsid w:val="000177BE"/>
    <w:rsid w:val="0003101C"/>
    <w:rsid w:val="00083E69"/>
    <w:rsid w:val="00093030"/>
    <w:rsid w:val="00093430"/>
    <w:rsid w:val="000947B7"/>
    <w:rsid w:val="00094CFA"/>
    <w:rsid w:val="000B1FD4"/>
    <w:rsid w:val="000D50DE"/>
    <w:rsid w:val="000F0790"/>
    <w:rsid w:val="000F3068"/>
    <w:rsid w:val="000F6CAF"/>
    <w:rsid w:val="001447E5"/>
    <w:rsid w:val="001653D9"/>
    <w:rsid w:val="00165E0B"/>
    <w:rsid w:val="001706B6"/>
    <w:rsid w:val="00174B4D"/>
    <w:rsid w:val="00180960"/>
    <w:rsid w:val="00196E2B"/>
    <w:rsid w:val="001A7EA9"/>
    <w:rsid w:val="001C2D34"/>
    <w:rsid w:val="001C7E83"/>
    <w:rsid w:val="001E289F"/>
    <w:rsid w:val="001E76C0"/>
    <w:rsid w:val="001F2CDA"/>
    <w:rsid w:val="001F6A78"/>
    <w:rsid w:val="002072CE"/>
    <w:rsid w:val="00230140"/>
    <w:rsid w:val="00265960"/>
    <w:rsid w:val="00290650"/>
    <w:rsid w:val="002B4962"/>
    <w:rsid w:val="002B5B5D"/>
    <w:rsid w:val="002C6E6E"/>
    <w:rsid w:val="002D1E85"/>
    <w:rsid w:val="002E26DC"/>
    <w:rsid w:val="00325CD7"/>
    <w:rsid w:val="0033750C"/>
    <w:rsid w:val="003B1814"/>
    <w:rsid w:val="003B50E1"/>
    <w:rsid w:val="003B75D6"/>
    <w:rsid w:val="00437BAE"/>
    <w:rsid w:val="0044742C"/>
    <w:rsid w:val="004B04C7"/>
    <w:rsid w:val="004C2C95"/>
    <w:rsid w:val="004C47CF"/>
    <w:rsid w:val="004D0C90"/>
    <w:rsid w:val="004E210D"/>
    <w:rsid w:val="0052296B"/>
    <w:rsid w:val="00522FE6"/>
    <w:rsid w:val="00531B79"/>
    <w:rsid w:val="005673C2"/>
    <w:rsid w:val="00575C9E"/>
    <w:rsid w:val="0059453D"/>
    <w:rsid w:val="005A02C5"/>
    <w:rsid w:val="005A556E"/>
    <w:rsid w:val="005A6327"/>
    <w:rsid w:val="005B10E1"/>
    <w:rsid w:val="005B7C57"/>
    <w:rsid w:val="006152F8"/>
    <w:rsid w:val="006230C8"/>
    <w:rsid w:val="0062322E"/>
    <w:rsid w:val="00632BDD"/>
    <w:rsid w:val="006540F9"/>
    <w:rsid w:val="006551C5"/>
    <w:rsid w:val="006600EB"/>
    <w:rsid w:val="006D5F12"/>
    <w:rsid w:val="006F4A38"/>
    <w:rsid w:val="007263B7"/>
    <w:rsid w:val="00786E10"/>
    <w:rsid w:val="00787915"/>
    <w:rsid w:val="007970B8"/>
    <w:rsid w:val="007F08AC"/>
    <w:rsid w:val="00822BE8"/>
    <w:rsid w:val="008511B0"/>
    <w:rsid w:val="00856369"/>
    <w:rsid w:val="0088154B"/>
    <w:rsid w:val="008838FD"/>
    <w:rsid w:val="008D1F0A"/>
    <w:rsid w:val="008E41A3"/>
    <w:rsid w:val="00912963"/>
    <w:rsid w:val="00920ED3"/>
    <w:rsid w:val="0095228B"/>
    <w:rsid w:val="00957C4E"/>
    <w:rsid w:val="009A298D"/>
    <w:rsid w:val="009A5045"/>
    <w:rsid w:val="009F1449"/>
    <w:rsid w:val="00A27EAF"/>
    <w:rsid w:val="00A65FD6"/>
    <w:rsid w:val="00A7205D"/>
    <w:rsid w:val="00A72149"/>
    <w:rsid w:val="00AC2A1C"/>
    <w:rsid w:val="00AC4B7E"/>
    <w:rsid w:val="00AC7C9A"/>
    <w:rsid w:val="00AE24ED"/>
    <w:rsid w:val="00B030A1"/>
    <w:rsid w:val="00B2742D"/>
    <w:rsid w:val="00B27A64"/>
    <w:rsid w:val="00B27B38"/>
    <w:rsid w:val="00B4200C"/>
    <w:rsid w:val="00B60339"/>
    <w:rsid w:val="00B779CD"/>
    <w:rsid w:val="00BC7218"/>
    <w:rsid w:val="00BF75E7"/>
    <w:rsid w:val="00C049BD"/>
    <w:rsid w:val="00C13C84"/>
    <w:rsid w:val="00C23919"/>
    <w:rsid w:val="00C345AA"/>
    <w:rsid w:val="00C637EE"/>
    <w:rsid w:val="00C66E01"/>
    <w:rsid w:val="00C70B33"/>
    <w:rsid w:val="00C73E63"/>
    <w:rsid w:val="00C76B0E"/>
    <w:rsid w:val="00CB13B0"/>
    <w:rsid w:val="00CB34BF"/>
    <w:rsid w:val="00CE2724"/>
    <w:rsid w:val="00CF7BC2"/>
    <w:rsid w:val="00D076A7"/>
    <w:rsid w:val="00D40A5A"/>
    <w:rsid w:val="00D41310"/>
    <w:rsid w:val="00D45F83"/>
    <w:rsid w:val="00D6050C"/>
    <w:rsid w:val="00D67D85"/>
    <w:rsid w:val="00D807C0"/>
    <w:rsid w:val="00DA3A59"/>
    <w:rsid w:val="00DE3C0D"/>
    <w:rsid w:val="00E06195"/>
    <w:rsid w:val="00E41327"/>
    <w:rsid w:val="00E6386D"/>
    <w:rsid w:val="00E71E81"/>
    <w:rsid w:val="00E746D1"/>
    <w:rsid w:val="00E900AF"/>
    <w:rsid w:val="00EA0FC0"/>
    <w:rsid w:val="00EA705A"/>
    <w:rsid w:val="00EC42BE"/>
    <w:rsid w:val="00ED20D6"/>
    <w:rsid w:val="00ED24FA"/>
    <w:rsid w:val="00EE0019"/>
    <w:rsid w:val="00F233E5"/>
    <w:rsid w:val="00F26301"/>
    <w:rsid w:val="00F465C1"/>
    <w:rsid w:val="00F537B2"/>
    <w:rsid w:val="00F61DC5"/>
    <w:rsid w:val="00F77817"/>
    <w:rsid w:val="00F92DC9"/>
    <w:rsid w:val="00FD08DA"/>
    <w:rsid w:val="00FD771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208"/>
    <o:shapelayout v:ext="edit">
      <o:idmap v:ext="edit" data="1"/>
    </o:shapelayout>
  </w:shapeDefaults>
  <w:decimalSymbol w:val="."/>
  <w:listSeparator w:val=","/>
  <w15:docId w15:val="{94FA7FEE-171A-4EA9-B5FF-02C76FB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78"/>
    <w:rPr>
      <w:rFonts w:eastAsiaTheme="minorEastAsia"/>
      <w:lang w:eastAsia="es-CR"/>
    </w:rPr>
  </w:style>
  <w:style w:type="paragraph" w:styleId="Ttulo1">
    <w:name w:val="heading 1"/>
    <w:basedOn w:val="Normal"/>
    <w:next w:val="Normal"/>
    <w:link w:val="Ttulo1Car"/>
    <w:qFormat/>
    <w:rsid w:val="001F6A78"/>
    <w:pPr>
      <w:keepNext/>
      <w:spacing w:after="0" w:line="240" w:lineRule="auto"/>
      <w:jc w:val="both"/>
      <w:outlineLvl w:val="0"/>
    </w:pPr>
    <w:rPr>
      <w:rFonts w:ascii="Arial" w:eastAsia="MS Mincho" w:hAnsi="Arial" w:cs="Times New Roman"/>
      <w:b/>
      <w:sz w:val="26"/>
      <w:szCs w:val="20"/>
      <w:lang w:val="es-MX" w:eastAsia="es-NI"/>
    </w:rPr>
  </w:style>
  <w:style w:type="paragraph" w:styleId="Ttulo3">
    <w:name w:val="heading 3"/>
    <w:basedOn w:val="Normal"/>
    <w:next w:val="Normal"/>
    <w:link w:val="Ttulo3Car"/>
    <w:uiPriority w:val="9"/>
    <w:semiHidden/>
    <w:unhideWhenUsed/>
    <w:qFormat/>
    <w:rsid w:val="00726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6D1"/>
  </w:style>
  <w:style w:type="paragraph" w:styleId="Piedepgina">
    <w:name w:val="footer"/>
    <w:basedOn w:val="Normal"/>
    <w:link w:val="PiedepginaCar"/>
    <w:uiPriority w:val="99"/>
    <w:unhideWhenUsed/>
    <w:rsid w:val="00E74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6D1"/>
  </w:style>
  <w:style w:type="character" w:customStyle="1" w:styleId="Ttulo1Car">
    <w:name w:val="Título 1 Car"/>
    <w:basedOn w:val="Fuentedeprrafopredeter"/>
    <w:link w:val="Ttulo1"/>
    <w:rsid w:val="001F6A78"/>
    <w:rPr>
      <w:rFonts w:ascii="Arial" w:eastAsia="MS Mincho" w:hAnsi="Arial" w:cs="Times New Roman"/>
      <w:b/>
      <w:sz w:val="26"/>
      <w:szCs w:val="20"/>
      <w:lang w:val="es-MX" w:eastAsia="es-NI"/>
    </w:rPr>
  </w:style>
  <w:style w:type="table" w:styleId="Tablaconcuadrcula">
    <w:name w:val="Table Grid"/>
    <w:basedOn w:val="Tablanormal"/>
    <w:uiPriority w:val="59"/>
    <w:rsid w:val="001F6A78"/>
    <w:pPr>
      <w:spacing w:after="0" w:line="240" w:lineRule="auto"/>
    </w:pPr>
    <w:rPr>
      <w:rFonts w:eastAsiaTheme="minorEastAsia"/>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Articulo"/>
    <w:basedOn w:val="Normal"/>
    <w:link w:val="PrrafodelistaCar"/>
    <w:uiPriority w:val="34"/>
    <w:qFormat/>
    <w:rsid w:val="001F6A78"/>
    <w:pPr>
      <w:ind w:left="720"/>
      <w:contextualSpacing/>
    </w:pPr>
  </w:style>
  <w:style w:type="paragraph" w:styleId="Sinespaciado">
    <w:name w:val="No Spacing"/>
    <w:link w:val="SinespaciadoCar"/>
    <w:uiPriority w:val="1"/>
    <w:qFormat/>
    <w:rsid w:val="001F6A7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1F6A78"/>
    <w:rPr>
      <w:rFonts w:ascii="Calibri" w:eastAsia="Times New Roman" w:hAnsi="Calibri" w:cs="Times New Roman"/>
      <w:lang w:val="es-ES"/>
    </w:rPr>
  </w:style>
  <w:style w:type="character" w:customStyle="1" w:styleId="PrrafodelistaCar">
    <w:name w:val="Párrafo de lista Car"/>
    <w:aliases w:val="Articulo Car"/>
    <w:link w:val="Prrafodelista"/>
    <w:uiPriority w:val="34"/>
    <w:locked/>
    <w:rsid w:val="001F6A78"/>
    <w:rPr>
      <w:rFonts w:eastAsiaTheme="minorEastAsia"/>
      <w:lang w:eastAsia="es-CR"/>
    </w:rPr>
  </w:style>
  <w:style w:type="paragraph" w:customStyle="1" w:styleId="Chapter">
    <w:name w:val="Chapter"/>
    <w:basedOn w:val="Normal"/>
    <w:next w:val="Normal"/>
    <w:rsid w:val="001F6A78"/>
    <w:pPr>
      <w:keepNext/>
      <w:keepLines/>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n-US"/>
    </w:rPr>
  </w:style>
  <w:style w:type="paragraph" w:customStyle="1" w:styleId="Paragraph">
    <w:name w:val="Paragraph"/>
    <w:basedOn w:val="Sangradetextonormal"/>
    <w:rsid w:val="001F6A78"/>
    <w:pPr>
      <w:numPr>
        <w:ilvl w:val="1"/>
        <w:numId w:val="1"/>
      </w:numPr>
      <w:tabs>
        <w:tab w:val="clear" w:pos="720"/>
        <w:tab w:val="num" w:pos="360"/>
      </w:tabs>
      <w:spacing w:line="240" w:lineRule="auto"/>
      <w:ind w:left="360" w:firstLine="0"/>
    </w:pPr>
    <w:rPr>
      <w:rFonts w:ascii="Times New Roman" w:eastAsia="Times New Roman" w:hAnsi="Times New Roman" w:cs="Times New Roman"/>
      <w:sz w:val="24"/>
      <w:szCs w:val="24"/>
      <w:lang w:val="es-ES" w:eastAsia="es-ES"/>
    </w:rPr>
  </w:style>
  <w:style w:type="paragraph" w:customStyle="1" w:styleId="subpar">
    <w:name w:val="subpar"/>
    <w:basedOn w:val="Sangra3detindependiente"/>
    <w:rsid w:val="001F6A78"/>
    <w:pPr>
      <w:numPr>
        <w:ilvl w:val="2"/>
        <w:numId w:val="1"/>
      </w:numPr>
      <w:tabs>
        <w:tab w:val="clear" w:pos="1152"/>
        <w:tab w:val="num" w:pos="360"/>
      </w:tabs>
      <w:spacing w:line="240" w:lineRule="auto"/>
      <w:ind w:left="360" w:firstLine="0"/>
    </w:pPr>
    <w:rPr>
      <w:rFonts w:ascii="Times New Roman" w:eastAsia="Times New Roman" w:hAnsi="Times New Roman" w:cs="Times New Roman"/>
      <w:lang w:val="es-ES" w:eastAsia="es-ES"/>
    </w:rPr>
  </w:style>
  <w:style w:type="paragraph" w:customStyle="1" w:styleId="SubSubPar">
    <w:name w:val="SubSubPar"/>
    <w:basedOn w:val="subpar"/>
    <w:rsid w:val="001F6A78"/>
    <w:pPr>
      <w:numPr>
        <w:ilvl w:val="3"/>
      </w:numPr>
      <w:tabs>
        <w:tab w:val="clear" w:pos="1584"/>
        <w:tab w:val="left" w:pos="0"/>
        <w:tab w:val="num" w:pos="360"/>
      </w:tabs>
      <w:spacing w:before="120"/>
      <w:ind w:left="2880" w:hanging="360"/>
      <w:jc w:val="both"/>
      <w:outlineLvl w:val="2"/>
    </w:pPr>
    <w:rPr>
      <w:sz w:val="24"/>
      <w:szCs w:val="20"/>
      <w:lang w:val="es-ES_tradnl" w:eastAsia="en-US"/>
    </w:rPr>
  </w:style>
  <w:style w:type="table" w:customStyle="1" w:styleId="Tablaconcuadrcula1">
    <w:name w:val="Tabla con cuadrícula1"/>
    <w:basedOn w:val="Tablanormal"/>
    <w:next w:val="Tablaconcuadrcula"/>
    <w:uiPriority w:val="39"/>
    <w:rsid w:val="001F6A78"/>
    <w:pPr>
      <w:spacing w:after="0" w:line="240" w:lineRule="auto"/>
    </w:pPr>
    <w:rPr>
      <w:rFonts w:eastAsia="MS Mincho"/>
      <w:lang w:val="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1F6A78"/>
    <w:pPr>
      <w:spacing w:after="120"/>
      <w:ind w:left="283"/>
    </w:pPr>
  </w:style>
  <w:style w:type="character" w:customStyle="1" w:styleId="SangradetextonormalCar">
    <w:name w:val="Sangría de texto normal Car"/>
    <w:basedOn w:val="Fuentedeprrafopredeter"/>
    <w:link w:val="Sangradetextonormal"/>
    <w:uiPriority w:val="99"/>
    <w:semiHidden/>
    <w:rsid w:val="001F6A78"/>
    <w:rPr>
      <w:rFonts w:eastAsiaTheme="minorEastAsia"/>
      <w:lang w:eastAsia="es-CR"/>
    </w:rPr>
  </w:style>
  <w:style w:type="paragraph" w:styleId="Sangra3detindependiente">
    <w:name w:val="Body Text Indent 3"/>
    <w:basedOn w:val="Normal"/>
    <w:link w:val="Sangra3detindependienteCar"/>
    <w:uiPriority w:val="99"/>
    <w:semiHidden/>
    <w:unhideWhenUsed/>
    <w:rsid w:val="001F6A7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F6A78"/>
    <w:rPr>
      <w:rFonts w:eastAsiaTheme="minorEastAsia"/>
      <w:sz w:val="16"/>
      <w:szCs w:val="16"/>
      <w:lang w:eastAsia="es-CR"/>
    </w:rPr>
  </w:style>
  <w:style w:type="character" w:styleId="Nmerodepgina">
    <w:name w:val="page number"/>
    <w:basedOn w:val="Fuentedeprrafopredeter"/>
    <w:uiPriority w:val="99"/>
    <w:unhideWhenUsed/>
    <w:rsid w:val="001F6A78"/>
  </w:style>
  <w:style w:type="paragraph" w:styleId="Textonotapie">
    <w:name w:val="footnote text"/>
    <w:aliases w:val="Testo nota a piè di pagina Carattere Char,Footnote Text Char Char Char Char Char,Footnote Text Char Char Char Char,Footnote Text Char Char Char Car,Footnote Text Char Char Char Car Car,Footnote Text Char1,Footnote Text Char Char2,fn"/>
    <w:basedOn w:val="Normal"/>
    <w:link w:val="TextonotapieCar"/>
    <w:uiPriority w:val="99"/>
    <w:unhideWhenUsed/>
    <w:qFormat/>
    <w:rsid w:val="00AC7C9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sto nota a piè di pagina Carattere Char Car,Footnote Text Char Char Char Char Char Car,Footnote Text Char Char Char Char Car,Footnote Text Char Char Char Car Car1,Footnote Text Char Char Char Car Car Car,Footnote Text Char1 Car"/>
    <w:basedOn w:val="Fuentedeprrafopredeter"/>
    <w:link w:val="Textonotapie"/>
    <w:uiPriority w:val="99"/>
    <w:rsid w:val="00AC7C9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AC7C9A"/>
    <w:rPr>
      <w:sz w:val="16"/>
      <w:szCs w:val="16"/>
    </w:rPr>
  </w:style>
  <w:style w:type="paragraph" w:styleId="Textocomentario">
    <w:name w:val="annotation text"/>
    <w:basedOn w:val="Normal"/>
    <w:link w:val="TextocomentarioCar"/>
    <w:uiPriority w:val="99"/>
    <w:semiHidden/>
    <w:unhideWhenUsed/>
    <w:rsid w:val="00AC7C9A"/>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AC7C9A"/>
    <w:rPr>
      <w:sz w:val="20"/>
      <w:szCs w:val="20"/>
    </w:rPr>
  </w:style>
  <w:style w:type="paragraph" w:styleId="Textodeglobo">
    <w:name w:val="Balloon Text"/>
    <w:basedOn w:val="Normal"/>
    <w:link w:val="TextodegloboCar"/>
    <w:uiPriority w:val="99"/>
    <w:semiHidden/>
    <w:unhideWhenUsed/>
    <w:rsid w:val="00AC7C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C9A"/>
    <w:rPr>
      <w:rFonts w:ascii="Tahoma" w:eastAsiaTheme="minorEastAsia" w:hAnsi="Tahoma" w:cs="Tahoma"/>
      <w:sz w:val="16"/>
      <w:szCs w:val="16"/>
      <w:lang w:eastAsia="es-CR"/>
    </w:rPr>
  </w:style>
  <w:style w:type="table" w:customStyle="1" w:styleId="Tabladelista3-nfasis11">
    <w:name w:val="Tabla de lista 3 - Énfasis 11"/>
    <w:basedOn w:val="Tablanormal"/>
    <w:uiPriority w:val="48"/>
    <w:rsid w:val="00EC42BE"/>
    <w:pPr>
      <w:spacing w:after="0" w:line="240" w:lineRule="auto"/>
    </w:pPr>
    <w:rPr>
      <w:lang w:val="es-CL"/>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xsptextviewcolumn">
    <w:name w:val="xsptextviewcolumn"/>
    <w:basedOn w:val="Fuentedeprrafopredeter"/>
    <w:rsid w:val="00CB13B0"/>
  </w:style>
  <w:style w:type="paragraph" w:customStyle="1" w:styleId="Default">
    <w:name w:val="Default"/>
    <w:rsid w:val="0052296B"/>
    <w:pPr>
      <w:autoSpaceDE w:val="0"/>
      <w:autoSpaceDN w:val="0"/>
      <w:adjustRightInd w:val="0"/>
      <w:spacing w:after="0" w:line="240" w:lineRule="auto"/>
    </w:pPr>
    <w:rPr>
      <w:rFonts w:ascii="Arial" w:hAnsi="Arial" w:cs="Arial"/>
      <w:color w:val="000000"/>
      <w:sz w:val="24"/>
      <w:szCs w:val="24"/>
      <w:lang w:val="es-ES"/>
    </w:rPr>
  </w:style>
  <w:style w:type="character" w:styleId="Refdenotaalpie">
    <w:name w:val="footnote reference"/>
    <w:aliases w:val="referencia nota al pie,titulo 2,Style 24,pie pddes,FC,Footnote Reference.SES,16 Point,Superscript 6 Point,ftref,Footnote Reference Number,Footnote Reference_LVL6,Footnote Reference_LVL61,Footnote Reference_LVL62,fr,Times 10 Point,Ref"/>
    <w:basedOn w:val="Fuentedeprrafopredeter"/>
    <w:uiPriority w:val="99"/>
    <w:unhideWhenUsed/>
    <w:qFormat/>
    <w:rsid w:val="0052296B"/>
    <w:rPr>
      <w:vertAlign w:val="superscript"/>
    </w:rPr>
  </w:style>
  <w:style w:type="character" w:customStyle="1" w:styleId="Ttulo3Car">
    <w:name w:val="Título 3 Car"/>
    <w:basedOn w:val="Fuentedeprrafopredeter"/>
    <w:link w:val="Ttulo3"/>
    <w:uiPriority w:val="9"/>
    <w:semiHidden/>
    <w:rsid w:val="007263B7"/>
    <w:rPr>
      <w:rFonts w:asciiTheme="majorHAnsi" w:eastAsiaTheme="majorEastAsia" w:hAnsiTheme="majorHAnsi" w:cstheme="majorBidi"/>
      <w:color w:val="243F60" w:themeColor="accent1" w:themeShade="7F"/>
      <w:sz w:val="24"/>
      <w:szCs w:val="24"/>
      <w:lang w:eastAsia="es-CR"/>
    </w:rPr>
  </w:style>
  <w:style w:type="character" w:customStyle="1" w:styleId="xsptextlabel">
    <w:name w:val="xsptextlabel"/>
    <w:basedOn w:val="Fuentedeprrafopredeter"/>
    <w:rsid w:val="007263B7"/>
  </w:style>
  <w:style w:type="character" w:customStyle="1" w:styleId="apple-converted-space">
    <w:name w:val="apple-converted-space"/>
    <w:basedOn w:val="Fuentedeprrafopredeter"/>
    <w:rsid w:val="007263B7"/>
  </w:style>
  <w:style w:type="character" w:customStyle="1" w:styleId="xsptextcomputedfield">
    <w:name w:val="xsptextcomputedfield"/>
    <w:basedOn w:val="Fuentedeprrafopredeter"/>
    <w:rsid w:val="007263B7"/>
  </w:style>
  <w:style w:type="paragraph" w:styleId="Asuntodelcomentario">
    <w:name w:val="annotation subject"/>
    <w:basedOn w:val="Textocomentario"/>
    <w:next w:val="Textocomentario"/>
    <w:link w:val="AsuntodelcomentarioCar"/>
    <w:uiPriority w:val="99"/>
    <w:semiHidden/>
    <w:unhideWhenUsed/>
    <w:rsid w:val="007263B7"/>
    <w:rPr>
      <w:b/>
      <w:bCs/>
    </w:rPr>
  </w:style>
  <w:style w:type="character" w:customStyle="1" w:styleId="AsuntodelcomentarioCar">
    <w:name w:val="Asunto del comentario Car"/>
    <w:basedOn w:val="TextocomentarioCar"/>
    <w:link w:val="Asuntodelcomentario"/>
    <w:uiPriority w:val="99"/>
    <w:semiHidden/>
    <w:rsid w:val="007263B7"/>
    <w:rPr>
      <w:b/>
      <w:bCs/>
      <w:sz w:val="20"/>
      <w:szCs w:val="20"/>
    </w:rPr>
  </w:style>
  <w:style w:type="paragraph" w:styleId="Textoindependiente2">
    <w:name w:val="Body Text 2"/>
    <w:basedOn w:val="Normal"/>
    <w:link w:val="Textoindependiente2Car"/>
    <w:uiPriority w:val="99"/>
    <w:unhideWhenUsed/>
    <w:rsid w:val="007263B7"/>
    <w:pPr>
      <w:spacing w:after="120" w:line="480" w:lineRule="auto"/>
    </w:pPr>
    <w:rPr>
      <w:rFonts w:eastAsiaTheme="minorHAnsi"/>
      <w:lang w:eastAsia="en-US"/>
    </w:rPr>
  </w:style>
  <w:style w:type="character" w:customStyle="1" w:styleId="Textoindependiente2Car">
    <w:name w:val="Texto independiente 2 Car"/>
    <w:basedOn w:val="Fuentedeprrafopredeter"/>
    <w:link w:val="Textoindependiente2"/>
    <w:uiPriority w:val="99"/>
    <w:rsid w:val="007263B7"/>
  </w:style>
  <w:style w:type="table" w:styleId="Listaclara">
    <w:name w:val="Light List"/>
    <w:basedOn w:val="Tablanormal"/>
    <w:uiPriority w:val="61"/>
    <w:rsid w:val="007263B7"/>
    <w:pPr>
      <w:spacing w:after="0" w:line="240" w:lineRule="auto"/>
    </w:pPr>
    <w:rPr>
      <w:rFonts w:ascii="Calibri" w:eastAsia="Calibri" w:hAnsi="Calibri" w:cs="Times New Roman"/>
      <w:b/>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decuadrcula4-nfasis1">
    <w:name w:val="Grid Table 4 Accent 1"/>
    <w:basedOn w:val="Tablanormal"/>
    <w:uiPriority w:val="49"/>
    <w:rsid w:val="007263B7"/>
    <w:pPr>
      <w:spacing w:after="0" w:line="240" w:lineRule="auto"/>
    </w:pPr>
    <w:rPr>
      <w:rFonts w:eastAsiaTheme="minorEastAsia"/>
      <w:lang w:val="es-MX" w:eastAsia="zh-TW"/>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48">
    <w:name w:val="Style48"/>
    <w:basedOn w:val="Normal"/>
    <w:uiPriority w:val="99"/>
    <w:rsid w:val="007263B7"/>
    <w:pPr>
      <w:widowControl w:val="0"/>
      <w:autoSpaceDE w:val="0"/>
      <w:autoSpaceDN w:val="0"/>
      <w:adjustRightInd w:val="0"/>
      <w:spacing w:before="120" w:after="120" w:line="259" w:lineRule="exact"/>
      <w:ind w:firstLine="1378"/>
      <w:jc w:val="both"/>
    </w:pPr>
    <w:rPr>
      <w:rFonts w:ascii="Courier New" w:eastAsia="Times New Roman" w:hAnsi="Courier New" w:cs="Courier New"/>
      <w:sz w:val="24"/>
      <w:szCs w:val="24"/>
      <w:lang w:val="es-MX" w:eastAsia="es-NI"/>
    </w:rPr>
  </w:style>
  <w:style w:type="paragraph" w:styleId="Textodebloque">
    <w:name w:val="Block Text"/>
    <w:basedOn w:val="Normal"/>
    <w:rsid w:val="007263B7"/>
    <w:pPr>
      <w:tabs>
        <w:tab w:val="left" w:pos="-1864"/>
        <w:tab w:val="left" w:pos="-1144"/>
        <w:tab w:val="left" w:pos="-424"/>
        <w:tab w:val="left" w:pos="296"/>
        <w:tab w:val="left" w:pos="1016"/>
        <w:tab w:val="left" w:pos="1736"/>
        <w:tab w:val="left" w:pos="2456"/>
        <w:tab w:val="left" w:pos="3176"/>
        <w:tab w:val="left" w:pos="3896"/>
        <w:tab w:val="left" w:pos="4616"/>
        <w:tab w:val="left" w:pos="5336"/>
        <w:tab w:val="left" w:pos="6056"/>
        <w:tab w:val="left" w:pos="6776"/>
        <w:tab w:val="left" w:pos="7496"/>
        <w:tab w:val="left" w:pos="8216"/>
        <w:tab w:val="left" w:pos="8936"/>
        <w:tab w:val="left" w:pos="9656"/>
      </w:tabs>
      <w:spacing w:after="0" w:line="240" w:lineRule="auto"/>
      <w:ind w:left="3176" w:right="-284" w:hanging="720"/>
      <w:jc w:val="both"/>
    </w:pPr>
    <w:rPr>
      <w:rFonts w:ascii="Times New Roman" w:eastAsia="SimSun" w:hAnsi="Times New Roman" w:cs="Times New Roman"/>
      <w:color w:val="000000"/>
      <w:sz w:val="24"/>
      <w:szCs w:val="20"/>
      <w:lang w:val="es-ES_tradnl" w:eastAsia="es-ES"/>
    </w:rPr>
  </w:style>
  <w:style w:type="paragraph" w:styleId="NormalWeb">
    <w:name w:val="Normal (Web)"/>
    <w:basedOn w:val="Normal"/>
    <w:uiPriority w:val="99"/>
    <w:semiHidden/>
    <w:unhideWhenUsed/>
    <w:rsid w:val="007263B7"/>
    <w:pPr>
      <w:spacing w:before="100" w:beforeAutospacing="1" w:after="100" w:afterAutospacing="1" w:line="240" w:lineRule="auto"/>
    </w:pPr>
    <w:rPr>
      <w:rFonts w:ascii="Times New Roman" w:eastAsia="Times New Roman" w:hAnsi="Times New Roman" w:cs="Times New Roman"/>
      <w:sz w:val="24"/>
      <w:szCs w:val="24"/>
      <w:lang w:val="es-CR"/>
    </w:rPr>
  </w:style>
  <w:style w:type="paragraph" w:customStyle="1" w:styleId="font5">
    <w:name w:val="font5"/>
    <w:basedOn w:val="Normal"/>
    <w:rsid w:val="00A27EAF"/>
    <w:pPr>
      <w:spacing w:before="100" w:beforeAutospacing="1" w:after="100" w:afterAutospacing="1" w:line="240" w:lineRule="auto"/>
    </w:pPr>
    <w:rPr>
      <w:rFonts w:ascii="Arial" w:eastAsia="Times New Roman" w:hAnsi="Arial" w:cs="Arial"/>
      <w:color w:val="000000"/>
      <w:lang w:val="en-US" w:eastAsia="en-US"/>
    </w:rPr>
  </w:style>
  <w:style w:type="paragraph" w:customStyle="1" w:styleId="font6">
    <w:name w:val="font6"/>
    <w:basedOn w:val="Normal"/>
    <w:rsid w:val="00A27EAF"/>
    <w:pPr>
      <w:spacing w:before="100" w:beforeAutospacing="1" w:after="100" w:afterAutospacing="1" w:line="240" w:lineRule="auto"/>
    </w:pPr>
    <w:rPr>
      <w:rFonts w:ascii="Arial" w:eastAsia="Times New Roman" w:hAnsi="Arial" w:cs="Arial"/>
      <w:color w:val="000000"/>
      <w:lang w:val="en-US" w:eastAsia="en-US"/>
    </w:rPr>
  </w:style>
  <w:style w:type="paragraph" w:customStyle="1" w:styleId="font7">
    <w:name w:val="font7"/>
    <w:basedOn w:val="Normal"/>
    <w:rsid w:val="00A27EAF"/>
    <w:pPr>
      <w:spacing w:before="100" w:beforeAutospacing="1" w:after="100" w:afterAutospacing="1" w:line="240" w:lineRule="auto"/>
    </w:pPr>
    <w:rPr>
      <w:rFonts w:ascii="Arial" w:eastAsia="Times New Roman" w:hAnsi="Arial" w:cs="Arial"/>
      <w:i/>
      <w:iCs/>
      <w:color w:val="000000"/>
      <w:lang w:val="en-US" w:eastAsia="en-US"/>
    </w:rPr>
  </w:style>
  <w:style w:type="paragraph" w:customStyle="1" w:styleId="font8">
    <w:name w:val="font8"/>
    <w:basedOn w:val="Normal"/>
    <w:rsid w:val="00A27EAF"/>
    <w:pPr>
      <w:spacing w:before="100" w:beforeAutospacing="1" w:after="100" w:afterAutospacing="1" w:line="240" w:lineRule="auto"/>
    </w:pPr>
    <w:rPr>
      <w:rFonts w:ascii="Arial" w:eastAsia="Times New Roman" w:hAnsi="Arial" w:cs="Arial"/>
      <w:color w:val="000000"/>
      <w:lang w:val="en-US" w:eastAsia="en-US"/>
    </w:rPr>
  </w:style>
  <w:style w:type="paragraph" w:customStyle="1" w:styleId="font9">
    <w:name w:val="font9"/>
    <w:basedOn w:val="Normal"/>
    <w:rsid w:val="00A27EAF"/>
    <w:pPr>
      <w:spacing w:before="100" w:beforeAutospacing="1" w:after="100" w:afterAutospacing="1" w:line="240" w:lineRule="auto"/>
    </w:pPr>
    <w:rPr>
      <w:rFonts w:ascii="Arial" w:eastAsia="Times New Roman" w:hAnsi="Arial" w:cs="Arial"/>
      <w:color w:val="000000"/>
      <w:lang w:val="en-US" w:eastAsia="en-US"/>
    </w:rPr>
  </w:style>
  <w:style w:type="paragraph" w:customStyle="1" w:styleId="xl68">
    <w:name w:val="xl68"/>
    <w:basedOn w:val="Normal"/>
    <w:rsid w:val="00A27E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69">
    <w:name w:val="xl69"/>
    <w:basedOn w:val="Normal"/>
    <w:rsid w:val="00A27EAF"/>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70">
    <w:name w:val="xl70"/>
    <w:basedOn w:val="Normal"/>
    <w:rsid w:val="00A27EAF"/>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71">
    <w:name w:val="xl71"/>
    <w:basedOn w:val="Normal"/>
    <w:rsid w:val="00A27EAF"/>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72">
    <w:name w:val="xl72"/>
    <w:basedOn w:val="Normal"/>
    <w:rsid w:val="00A27EAF"/>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73">
    <w:name w:val="xl73"/>
    <w:basedOn w:val="Normal"/>
    <w:rsid w:val="00A27EAF"/>
    <w:pP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4">
    <w:name w:val="xl74"/>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en-US" w:eastAsia="en-US"/>
    </w:rPr>
  </w:style>
  <w:style w:type="paragraph" w:customStyle="1" w:styleId="xl75">
    <w:name w:val="xl75"/>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n-US" w:eastAsia="en-US"/>
    </w:rPr>
  </w:style>
  <w:style w:type="paragraph" w:customStyle="1" w:styleId="xl76">
    <w:name w:val="xl76"/>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7">
    <w:name w:val="xl77"/>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78">
    <w:name w:val="xl78"/>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79">
    <w:name w:val="xl79"/>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80">
    <w:name w:val="xl80"/>
    <w:basedOn w:val="Normal"/>
    <w:rsid w:val="00A27EAF"/>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1">
    <w:name w:val="xl81"/>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n-US" w:eastAsia="en-US"/>
    </w:rPr>
  </w:style>
  <w:style w:type="paragraph" w:customStyle="1" w:styleId="xl82">
    <w:name w:val="xl82"/>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eastAsia="en-US"/>
    </w:rPr>
  </w:style>
  <w:style w:type="paragraph" w:customStyle="1" w:styleId="xl83">
    <w:name w:val="xl83"/>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en-US" w:eastAsia="en-US"/>
    </w:rPr>
  </w:style>
  <w:style w:type="paragraph" w:customStyle="1" w:styleId="xl84">
    <w:name w:val="xl84"/>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85">
    <w:name w:val="xl85"/>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86">
    <w:name w:val="xl86"/>
    <w:basedOn w:val="Normal"/>
    <w:rsid w:val="00A27E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val="en-US" w:eastAsia="en-US"/>
    </w:rPr>
  </w:style>
  <w:style w:type="paragraph" w:customStyle="1" w:styleId="xl87">
    <w:name w:val="xl87"/>
    <w:basedOn w:val="Normal"/>
    <w:rsid w:val="00A27E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color w:val="000000"/>
      <w:sz w:val="24"/>
      <w:szCs w:val="24"/>
      <w:lang w:val="en-US" w:eastAsia="en-US"/>
    </w:rPr>
  </w:style>
  <w:style w:type="paragraph" w:customStyle="1" w:styleId="xl88">
    <w:name w:val="xl88"/>
    <w:basedOn w:val="Normal"/>
    <w:rsid w:val="00A27E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89">
    <w:name w:val="xl89"/>
    <w:basedOn w:val="Normal"/>
    <w:rsid w:val="00A27E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90">
    <w:name w:val="xl90"/>
    <w:basedOn w:val="Normal"/>
    <w:rsid w:val="00A27E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91">
    <w:name w:val="xl91"/>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en-US" w:eastAsia="en-US"/>
    </w:rPr>
  </w:style>
  <w:style w:type="paragraph" w:customStyle="1" w:styleId="xl92">
    <w:name w:val="xl92"/>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93">
    <w:name w:val="xl93"/>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eastAsia="en-US"/>
    </w:rPr>
  </w:style>
  <w:style w:type="paragraph" w:customStyle="1" w:styleId="xl94">
    <w:name w:val="xl94"/>
    <w:basedOn w:val="Normal"/>
    <w:rsid w:val="00A27E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n-US" w:eastAsia="en-US"/>
    </w:rPr>
  </w:style>
  <w:style w:type="paragraph" w:customStyle="1" w:styleId="xl95">
    <w:name w:val="xl95"/>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96">
    <w:name w:val="xl96"/>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97">
    <w:name w:val="xl97"/>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n-US" w:eastAsia="en-US"/>
    </w:rPr>
  </w:style>
  <w:style w:type="paragraph" w:customStyle="1" w:styleId="xl98">
    <w:name w:val="xl98"/>
    <w:basedOn w:val="Normal"/>
    <w:rsid w:val="00A27EAF"/>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color w:val="000000"/>
      <w:sz w:val="24"/>
      <w:szCs w:val="24"/>
      <w:lang w:val="en-US" w:eastAsia="en-US"/>
    </w:rPr>
  </w:style>
  <w:style w:type="paragraph" w:customStyle="1" w:styleId="xl99">
    <w:name w:val="xl99"/>
    <w:basedOn w:val="Normal"/>
    <w:rsid w:val="00A27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00">
    <w:name w:val="xl100"/>
    <w:basedOn w:val="Normal"/>
    <w:rsid w:val="00A27EAF"/>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1">
    <w:name w:val="xl101"/>
    <w:basedOn w:val="Normal"/>
    <w:rsid w:val="00A27EAF"/>
    <w:pP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02">
    <w:name w:val="xl102"/>
    <w:basedOn w:val="Normal"/>
    <w:rsid w:val="00A27EAF"/>
    <w:pPr>
      <w:spacing w:before="100" w:beforeAutospacing="1" w:after="100" w:afterAutospacing="1" w:line="240" w:lineRule="auto"/>
      <w:jc w:val="center"/>
    </w:pPr>
    <w:rPr>
      <w:rFonts w:ascii="Arial" w:eastAsia="Times New Roman" w:hAnsi="Arial" w:cs="Arial"/>
      <w:sz w:val="24"/>
      <w:szCs w:val="24"/>
      <w:lang w:val="en-US" w:eastAsia="en-US"/>
    </w:rPr>
  </w:style>
  <w:style w:type="paragraph" w:styleId="Revisin">
    <w:name w:val="Revision"/>
    <w:hidden/>
    <w:uiPriority w:val="99"/>
    <w:semiHidden/>
    <w:rsid w:val="00A27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1763-2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GM\Varios\Formatos\Plantillas%202016\Plantilla%202016%20Comisi&#243;n%20de%20Producci&#243;n,%20Econom&#237;a%20y%20Presupuesto%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5B65-6329-46B7-BED1-E6BA8B1C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2016 Comisión de Producción, Economía y Presupuesto (1)</Template>
  <TotalTime>4</TotalTime>
  <Pages>98</Pages>
  <Words>36912</Words>
  <Characters>203019</Characters>
  <Application>Microsoft Office Word</Application>
  <DocSecurity>0</DocSecurity>
  <Lines>1691</Lines>
  <Paragraphs>478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María Soledad Narvaez Herrera</cp:lastModifiedBy>
  <cp:revision>4</cp:revision>
  <dcterms:created xsi:type="dcterms:W3CDTF">2019-02-15T13:20:00Z</dcterms:created>
  <dcterms:modified xsi:type="dcterms:W3CDTF">2019-02-15T13:29:00Z</dcterms:modified>
</cp:coreProperties>
</file>